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FD82" w14:textId="77777777" w:rsidR="008877DD" w:rsidRPr="00735AF1" w:rsidRDefault="007D16F1" w:rsidP="00C46992">
      <w:pPr>
        <w:ind w:left="-1080"/>
        <w:jc w:val="both"/>
        <w:rPr>
          <w:rFonts w:ascii="Arial" w:hAnsi="Arial" w:cs="Arial"/>
          <w:color w:val="2F5496" w:themeColor="accent1" w:themeShade="BF"/>
          <w:sz w:val="22"/>
          <w:szCs w:val="22"/>
        </w:rPr>
      </w:pPr>
      <w:bookmarkStart w:id="0" w:name="_GoBack"/>
      <w:bookmarkEnd w:id="0"/>
      <w:r w:rsidRPr="00735AF1">
        <w:rPr>
          <w:rFonts w:ascii="Arial" w:hAnsi="Arial" w:cs="Arial"/>
          <w:noProof/>
          <w:color w:val="2F5496" w:themeColor="accent1" w:themeShade="BF"/>
          <w:sz w:val="22"/>
          <w:szCs w:val="22"/>
        </w:rPr>
        <w:drawing>
          <wp:anchor distT="0" distB="0" distL="114300" distR="114300" simplePos="0" relativeHeight="251657216" behindDoc="0" locked="0" layoutInCell="0" allowOverlap="1" wp14:anchorId="02F36BFC" wp14:editId="4F8263A9">
            <wp:simplePos x="0" y="0"/>
            <wp:positionH relativeFrom="column">
              <wp:posOffset>1943100</wp:posOffset>
            </wp:positionH>
            <wp:positionV relativeFrom="paragraph">
              <wp:posOffset>228600</wp:posOffset>
            </wp:positionV>
            <wp:extent cx="2194560" cy="1371600"/>
            <wp:effectExtent l="0" t="0" r="0" b="0"/>
            <wp:wrapTopAndBottom/>
            <wp:docPr id="2" name="Imagen 2" descr="C-govi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C-govierno"/>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A13" w:rsidRPr="00735AF1">
        <w:rPr>
          <w:rFonts w:ascii="Arial" w:hAnsi="Arial" w:cs="Arial"/>
          <w:color w:val="2F5496" w:themeColor="accent1" w:themeShade="BF"/>
          <w:sz w:val="22"/>
          <w:szCs w:val="22"/>
        </w:rPr>
        <w:t xml:space="preserve"> </w:t>
      </w:r>
    </w:p>
    <w:p w14:paraId="42525E96" w14:textId="77777777" w:rsidR="008877DD" w:rsidRPr="00735AF1" w:rsidRDefault="008877DD" w:rsidP="00C46992">
      <w:pPr>
        <w:jc w:val="both"/>
        <w:rPr>
          <w:rFonts w:ascii="Arial" w:hAnsi="Arial" w:cs="Arial"/>
          <w:color w:val="2F5496" w:themeColor="accent1" w:themeShade="BF"/>
          <w:sz w:val="22"/>
          <w:szCs w:val="22"/>
        </w:rPr>
      </w:pPr>
    </w:p>
    <w:p w14:paraId="6D036BB8" w14:textId="77777777" w:rsidR="008877DD" w:rsidRPr="00735AF1" w:rsidRDefault="008877DD" w:rsidP="00C46992">
      <w:pPr>
        <w:pBdr>
          <w:bottom w:val="single" w:sz="4" w:space="1" w:color="auto"/>
        </w:pBdr>
        <w:ind w:right="169"/>
        <w:jc w:val="both"/>
        <w:rPr>
          <w:rFonts w:ascii="Arial" w:hAnsi="Arial" w:cs="Arial"/>
          <w:color w:val="2F5496" w:themeColor="accent1" w:themeShade="BF"/>
          <w:sz w:val="22"/>
          <w:szCs w:val="22"/>
        </w:rPr>
      </w:pPr>
      <w:r w:rsidRPr="00735AF1">
        <w:rPr>
          <w:rFonts w:ascii="Arial" w:hAnsi="Arial" w:cs="Arial"/>
          <w:color w:val="2F5496" w:themeColor="accent1" w:themeShade="BF"/>
          <w:sz w:val="22"/>
          <w:szCs w:val="22"/>
        </w:rPr>
        <w:tab/>
      </w:r>
    </w:p>
    <w:p w14:paraId="374859C5" w14:textId="6E8C3567" w:rsidR="008877DD" w:rsidRPr="00735AF1" w:rsidRDefault="008D5876" w:rsidP="00C46992">
      <w:pPr>
        <w:tabs>
          <w:tab w:val="left" w:pos="0"/>
        </w:tabs>
        <w:jc w:val="both"/>
        <w:rPr>
          <w:rFonts w:ascii="Arial" w:hAnsi="Arial" w:cs="Arial"/>
          <w:b/>
          <w:sz w:val="22"/>
          <w:szCs w:val="22"/>
        </w:rPr>
      </w:pPr>
      <w:r w:rsidRPr="00735AF1">
        <w:rPr>
          <w:rFonts w:ascii="Arial" w:hAnsi="Arial" w:cs="Arial"/>
          <w:b/>
          <w:sz w:val="22"/>
          <w:szCs w:val="22"/>
        </w:rPr>
        <w:t xml:space="preserve">Consejería de Presidencia, Reto </w:t>
      </w:r>
      <w:r w:rsidR="00C31B7C" w:rsidRPr="00735AF1">
        <w:rPr>
          <w:rFonts w:ascii="Arial" w:hAnsi="Arial" w:cs="Arial"/>
          <w:b/>
          <w:sz w:val="22"/>
          <w:szCs w:val="22"/>
        </w:rPr>
        <w:t>Demográfico, Igualdad y Turismo</w:t>
      </w:r>
    </w:p>
    <w:p w14:paraId="6DA8B201" w14:textId="77777777" w:rsidR="008877DD" w:rsidRPr="00735AF1" w:rsidRDefault="008877DD" w:rsidP="00735AF1">
      <w:pPr>
        <w:pBdr>
          <w:bottom w:val="single" w:sz="4" w:space="2" w:color="auto"/>
        </w:pBdr>
        <w:tabs>
          <w:tab w:val="left" w:pos="0"/>
        </w:tabs>
        <w:ind w:right="169"/>
        <w:jc w:val="both"/>
        <w:rPr>
          <w:rFonts w:ascii="Arial" w:hAnsi="Arial" w:cs="Arial"/>
          <w:b/>
          <w:sz w:val="22"/>
          <w:szCs w:val="22"/>
        </w:rPr>
      </w:pPr>
    </w:p>
    <w:p w14:paraId="7BC1CF97" w14:textId="6F40FF32" w:rsidR="008877DD" w:rsidRPr="00735AF1" w:rsidRDefault="00896504" w:rsidP="00C46992">
      <w:pPr>
        <w:tabs>
          <w:tab w:val="left" w:pos="0"/>
        </w:tabs>
        <w:jc w:val="both"/>
        <w:rPr>
          <w:rFonts w:ascii="Arial" w:hAnsi="Arial" w:cs="Arial"/>
          <w:b/>
          <w:sz w:val="22"/>
          <w:szCs w:val="22"/>
        </w:rPr>
      </w:pPr>
      <w:r w:rsidRPr="00735AF1">
        <w:rPr>
          <w:rFonts w:ascii="Arial" w:hAnsi="Arial" w:cs="Arial"/>
          <w:b/>
          <w:sz w:val="22"/>
          <w:szCs w:val="22"/>
        </w:rPr>
        <w:t xml:space="preserve">Dirección General de </w:t>
      </w:r>
      <w:r w:rsidR="00C31B7C" w:rsidRPr="00735AF1">
        <w:rPr>
          <w:rFonts w:ascii="Arial" w:hAnsi="Arial" w:cs="Arial"/>
          <w:b/>
          <w:sz w:val="22"/>
          <w:szCs w:val="22"/>
        </w:rPr>
        <w:t>Empleo Público</w:t>
      </w:r>
    </w:p>
    <w:p w14:paraId="5545BE2E" w14:textId="77777777" w:rsidR="008877DD" w:rsidRPr="00735AF1" w:rsidRDefault="008877DD" w:rsidP="00C46992">
      <w:pPr>
        <w:pBdr>
          <w:bottom w:val="single" w:sz="4" w:space="0" w:color="auto"/>
        </w:pBdr>
        <w:tabs>
          <w:tab w:val="left" w:pos="0"/>
        </w:tabs>
        <w:ind w:right="169"/>
        <w:jc w:val="both"/>
        <w:rPr>
          <w:rFonts w:ascii="Arial" w:hAnsi="Arial" w:cs="Arial"/>
          <w:b/>
          <w:sz w:val="22"/>
          <w:szCs w:val="22"/>
        </w:rPr>
      </w:pPr>
    </w:p>
    <w:p w14:paraId="6F9DBAF5" w14:textId="66B77BB8" w:rsidR="008877DD" w:rsidRPr="00735AF1" w:rsidRDefault="00D248E3" w:rsidP="00990EC1">
      <w:pPr>
        <w:pBdr>
          <w:bottom w:val="single" w:sz="6" w:space="1" w:color="auto"/>
        </w:pBdr>
        <w:jc w:val="both"/>
        <w:rPr>
          <w:rFonts w:ascii="Arial" w:hAnsi="Arial" w:cs="Arial"/>
          <w:b/>
          <w:strike/>
          <w:sz w:val="22"/>
          <w:szCs w:val="22"/>
        </w:rPr>
      </w:pPr>
      <w:r w:rsidRPr="00735AF1">
        <w:rPr>
          <w:rFonts w:ascii="Arial" w:eastAsia="Calibri" w:hAnsi="Arial" w:cs="Arial"/>
          <w:b/>
          <w:sz w:val="22"/>
          <w:szCs w:val="22"/>
          <w:lang w:eastAsia="en-US"/>
        </w:rPr>
        <w:t xml:space="preserve">Propuesta: </w:t>
      </w:r>
      <w:r w:rsidR="00DF3D41" w:rsidRPr="00735AF1">
        <w:rPr>
          <w:rFonts w:ascii="Arial" w:eastAsia="Calibri" w:hAnsi="Arial" w:cs="Arial"/>
          <w:b/>
          <w:sz w:val="22"/>
          <w:szCs w:val="22"/>
          <w:lang w:eastAsia="en-US"/>
        </w:rPr>
        <w:t xml:space="preserve">Acuerdo </w:t>
      </w:r>
      <w:r w:rsidR="003F030C" w:rsidRPr="00735AF1">
        <w:rPr>
          <w:rFonts w:ascii="Arial" w:eastAsia="Calibri" w:hAnsi="Arial" w:cs="Arial"/>
          <w:b/>
          <w:sz w:val="22"/>
          <w:szCs w:val="22"/>
          <w:lang w:eastAsia="en-US"/>
        </w:rPr>
        <w:t>por el que se aprueba la</w:t>
      </w:r>
      <w:r w:rsidR="007224C0" w:rsidRPr="00735AF1">
        <w:rPr>
          <w:rFonts w:ascii="Arial" w:eastAsia="Calibri" w:hAnsi="Arial" w:cs="Arial"/>
          <w:b/>
          <w:sz w:val="22"/>
          <w:szCs w:val="22"/>
          <w:lang w:eastAsia="en-US"/>
        </w:rPr>
        <w:t xml:space="preserve"> modificación de </w:t>
      </w:r>
      <w:r w:rsidR="00FE085C" w:rsidRPr="00735AF1">
        <w:rPr>
          <w:rFonts w:ascii="Arial" w:eastAsia="Calibri" w:hAnsi="Arial" w:cs="Arial"/>
          <w:b/>
          <w:sz w:val="22"/>
          <w:szCs w:val="22"/>
          <w:lang w:eastAsia="en-US"/>
        </w:rPr>
        <w:t xml:space="preserve">los instrumentos de ordenación de </w:t>
      </w:r>
      <w:r w:rsidR="008D5876" w:rsidRPr="00735AF1">
        <w:rPr>
          <w:rFonts w:ascii="Arial" w:eastAsia="Calibri" w:hAnsi="Arial" w:cs="Arial"/>
          <w:b/>
          <w:sz w:val="22"/>
          <w:szCs w:val="22"/>
          <w:lang w:eastAsia="en-US"/>
        </w:rPr>
        <w:t>los puestos de trabajo</w:t>
      </w:r>
      <w:r w:rsidR="007224C0" w:rsidRPr="00735AF1">
        <w:rPr>
          <w:rFonts w:ascii="Arial" w:eastAsia="Calibri" w:hAnsi="Arial" w:cs="Arial"/>
          <w:b/>
          <w:sz w:val="22"/>
          <w:szCs w:val="22"/>
          <w:lang w:eastAsia="en-US"/>
        </w:rPr>
        <w:t xml:space="preserve"> </w:t>
      </w:r>
      <w:r w:rsidR="00977847" w:rsidRPr="00735AF1">
        <w:rPr>
          <w:rFonts w:ascii="Arial" w:eastAsia="Calibri" w:hAnsi="Arial" w:cs="Arial"/>
          <w:b/>
          <w:sz w:val="22"/>
          <w:szCs w:val="22"/>
          <w:lang w:eastAsia="en-US"/>
        </w:rPr>
        <w:t>(6</w:t>
      </w:r>
      <w:r w:rsidR="003F030C" w:rsidRPr="00735AF1">
        <w:rPr>
          <w:rFonts w:ascii="Arial" w:eastAsia="Calibri" w:hAnsi="Arial" w:cs="Arial"/>
          <w:b/>
          <w:sz w:val="22"/>
          <w:szCs w:val="22"/>
          <w:lang w:eastAsia="en-US"/>
        </w:rPr>
        <w:t>/2025</w:t>
      </w:r>
      <w:r w:rsidR="00093464" w:rsidRPr="00735AF1">
        <w:rPr>
          <w:rFonts w:ascii="Arial" w:eastAsia="Calibri" w:hAnsi="Arial" w:cs="Arial"/>
          <w:b/>
          <w:sz w:val="22"/>
          <w:szCs w:val="22"/>
          <w:lang w:eastAsia="en-US"/>
        </w:rPr>
        <w:t>)</w:t>
      </w:r>
    </w:p>
    <w:p w14:paraId="111A3774" w14:textId="77777777" w:rsidR="001721E7" w:rsidRPr="00735AF1" w:rsidRDefault="00A2505F" w:rsidP="00A2505F">
      <w:pPr>
        <w:jc w:val="both"/>
        <w:rPr>
          <w:rFonts w:ascii="Arial" w:hAnsi="Arial" w:cs="Arial"/>
          <w:b/>
          <w:sz w:val="22"/>
          <w:szCs w:val="22"/>
        </w:rPr>
      </w:pPr>
      <w:r w:rsidRPr="00735AF1">
        <w:rPr>
          <w:rFonts w:ascii="Arial" w:hAnsi="Arial" w:cs="Arial"/>
          <w:sz w:val="22"/>
          <w:szCs w:val="22"/>
        </w:rPr>
        <w:t xml:space="preserve"> </w:t>
      </w:r>
    </w:p>
    <w:p w14:paraId="35CE06BA" w14:textId="77777777" w:rsidR="00CA3B45" w:rsidRPr="00735AF1" w:rsidRDefault="000604A3" w:rsidP="00CA3B45">
      <w:pPr>
        <w:jc w:val="both"/>
        <w:rPr>
          <w:rFonts w:ascii="Arial" w:hAnsi="Arial" w:cs="Arial"/>
          <w:b/>
          <w:sz w:val="22"/>
          <w:szCs w:val="22"/>
        </w:rPr>
      </w:pPr>
      <w:r w:rsidRPr="00735AF1">
        <w:rPr>
          <w:rFonts w:ascii="Arial" w:hAnsi="Arial" w:cs="Arial"/>
          <w:b/>
          <w:sz w:val="22"/>
          <w:szCs w:val="22"/>
        </w:rPr>
        <w:t xml:space="preserve">Texto del </w:t>
      </w:r>
      <w:r w:rsidR="0003335F" w:rsidRPr="00735AF1">
        <w:rPr>
          <w:rFonts w:ascii="Arial" w:hAnsi="Arial" w:cs="Arial"/>
          <w:b/>
          <w:sz w:val="22"/>
          <w:szCs w:val="22"/>
        </w:rPr>
        <w:t>informe</w:t>
      </w:r>
      <w:r w:rsidRPr="00735AF1">
        <w:rPr>
          <w:rFonts w:ascii="Arial" w:hAnsi="Arial" w:cs="Arial"/>
          <w:b/>
          <w:sz w:val="22"/>
          <w:szCs w:val="22"/>
        </w:rPr>
        <w:t>:</w:t>
      </w:r>
    </w:p>
    <w:p w14:paraId="3BE4E024" w14:textId="77777777" w:rsidR="002B286C" w:rsidRPr="00735AF1" w:rsidRDefault="002B286C" w:rsidP="002B286C">
      <w:pPr>
        <w:rPr>
          <w:rFonts w:ascii="Arial" w:hAnsi="Arial" w:cs="Arial"/>
          <w:sz w:val="22"/>
          <w:szCs w:val="22"/>
        </w:rPr>
      </w:pPr>
    </w:p>
    <w:p w14:paraId="5677A55C" w14:textId="77777777" w:rsidR="001721E7" w:rsidRPr="00735AF1" w:rsidRDefault="00262932" w:rsidP="001721E7">
      <w:pPr>
        <w:pStyle w:val="Ttulo1"/>
        <w:shd w:val="clear" w:color="auto" w:fill="FFFFFF"/>
        <w:jc w:val="center"/>
        <w:rPr>
          <w:rFonts w:cs="Arial"/>
          <w:sz w:val="22"/>
          <w:szCs w:val="22"/>
        </w:rPr>
      </w:pPr>
      <w:r w:rsidRPr="00735AF1">
        <w:rPr>
          <w:rFonts w:cs="Arial"/>
          <w:sz w:val="22"/>
          <w:szCs w:val="22"/>
        </w:rPr>
        <w:t>Antecedentes de hecho</w:t>
      </w:r>
    </w:p>
    <w:p w14:paraId="77142F16" w14:textId="77777777" w:rsidR="008359F7" w:rsidRPr="00735AF1" w:rsidRDefault="008359F7" w:rsidP="008359F7">
      <w:pPr>
        <w:rPr>
          <w:rFonts w:ascii="Arial" w:hAnsi="Arial" w:cs="Arial"/>
          <w:sz w:val="22"/>
          <w:szCs w:val="22"/>
        </w:rPr>
      </w:pPr>
    </w:p>
    <w:p w14:paraId="7F2C956E" w14:textId="1E20DCA6" w:rsidR="002B7ACD" w:rsidRPr="00735AF1" w:rsidRDefault="00B45D02" w:rsidP="002B7ACD">
      <w:pPr>
        <w:jc w:val="both"/>
        <w:rPr>
          <w:rFonts w:ascii="Arial" w:hAnsi="Arial" w:cs="Arial"/>
          <w:color w:val="000000"/>
          <w:sz w:val="22"/>
          <w:szCs w:val="22"/>
        </w:rPr>
      </w:pPr>
      <w:r w:rsidRPr="00735AF1">
        <w:rPr>
          <w:rFonts w:ascii="Arial" w:hAnsi="Arial" w:cs="Arial"/>
          <w:b/>
          <w:color w:val="000000"/>
          <w:sz w:val="22"/>
          <w:szCs w:val="22"/>
        </w:rPr>
        <w:t>Primero</w:t>
      </w:r>
      <w:r w:rsidR="002B7ACD" w:rsidRPr="00735AF1">
        <w:rPr>
          <w:rFonts w:ascii="Arial" w:hAnsi="Arial" w:cs="Arial"/>
          <w:b/>
          <w:color w:val="000000"/>
          <w:sz w:val="22"/>
          <w:szCs w:val="22"/>
        </w:rPr>
        <w:t xml:space="preserve">. </w:t>
      </w:r>
      <w:r w:rsidR="002B7ACD" w:rsidRPr="00735AF1">
        <w:rPr>
          <w:rFonts w:ascii="Arial" w:hAnsi="Arial" w:cs="Arial"/>
          <w:color w:val="000000"/>
          <w:sz w:val="22"/>
          <w:szCs w:val="22"/>
        </w:rPr>
        <w:t xml:space="preserve">Forman parte de este Acuerdo las modificaciones </w:t>
      </w:r>
      <w:r w:rsidR="00AC4FDA">
        <w:rPr>
          <w:rFonts w:ascii="Arial" w:hAnsi="Arial" w:cs="Arial"/>
          <w:color w:val="000000"/>
          <w:sz w:val="22"/>
          <w:szCs w:val="22"/>
        </w:rPr>
        <w:t xml:space="preserve">de los instrumentos de ordenación de los puestos de trabajo </w:t>
      </w:r>
      <w:r w:rsidR="002B7ACD" w:rsidRPr="00735AF1">
        <w:rPr>
          <w:rFonts w:ascii="Arial" w:hAnsi="Arial" w:cs="Arial"/>
          <w:color w:val="000000"/>
          <w:sz w:val="22"/>
          <w:szCs w:val="22"/>
        </w:rPr>
        <w:t>incorporadas a propuesta de las siguientes consejerías y organismos y entes públicos</w:t>
      </w:r>
      <w:r w:rsidR="00AC4FDA">
        <w:rPr>
          <w:rFonts w:ascii="Arial" w:hAnsi="Arial" w:cs="Arial"/>
          <w:color w:val="000000"/>
          <w:sz w:val="22"/>
          <w:szCs w:val="22"/>
        </w:rPr>
        <w:t xml:space="preserve">, planteadas </w:t>
      </w:r>
      <w:r w:rsidR="002B7ACD" w:rsidRPr="00735AF1">
        <w:rPr>
          <w:rFonts w:ascii="Arial" w:hAnsi="Arial" w:cs="Arial"/>
          <w:color w:val="000000"/>
          <w:sz w:val="22"/>
          <w:szCs w:val="22"/>
        </w:rPr>
        <w:t>por razones organizativas y funcional</w:t>
      </w:r>
      <w:r w:rsidR="006335A5">
        <w:rPr>
          <w:rFonts w:ascii="Arial" w:hAnsi="Arial" w:cs="Arial"/>
          <w:color w:val="000000"/>
          <w:sz w:val="22"/>
          <w:szCs w:val="22"/>
        </w:rPr>
        <w:t>es que constan en el expediente</w:t>
      </w:r>
      <w:r w:rsidR="00AC4FDA">
        <w:rPr>
          <w:rFonts w:ascii="Arial" w:hAnsi="Arial" w:cs="Arial"/>
          <w:color w:val="000000"/>
          <w:sz w:val="22"/>
          <w:szCs w:val="22"/>
        </w:rPr>
        <w:t>,</w:t>
      </w:r>
      <w:r w:rsidR="006335A5">
        <w:rPr>
          <w:rFonts w:ascii="Arial" w:hAnsi="Arial" w:cs="Arial"/>
          <w:color w:val="000000"/>
          <w:sz w:val="22"/>
          <w:szCs w:val="22"/>
        </w:rPr>
        <w:t xml:space="preserve"> y que sucintamente son referidas a continuación:</w:t>
      </w:r>
    </w:p>
    <w:p w14:paraId="564F1D01" w14:textId="77777777" w:rsidR="002B7ACD" w:rsidRPr="00735AF1" w:rsidRDefault="002B7ACD" w:rsidP="002B7ACD">
      <w:pPr>
        <w:jc w:val="both"/>
        <w:rPr>
          <w:rFonts w:ascii="Arial" w:hAnsi="Arial" w:cs="Arial"/>
          <w:color w:val="000000"/>
          <w:sz w:val="22"/>
          <w:szCs w:val="22"/>
        </w:rPr>
      </w:pPr>
    </w:p>
    <w:p w14:paraId="341892DE" w14:textId="73C8EEAA" w:rsidR="002B7ACD" w:rsidRPr="00735AF1" w:rsidRDefault="002B7ACD" w:rsidP="00C22C41">
      <w:pPr>
        <w:jc w:val="both"/>
        <w:rPr>
          <w:rFonts w:ascii="Arial" w:hAnsi="Arial" w:cs="Arial"/>
          <w:color w:val="000000"/>
          <w:sz w:val="22"/>
          <w:szCs w:val="22"/>
        </w:rPr>
      </w:pPr>
      <w:r w:rsidRPr="00735AF1">
        <w:rPr>
          <w:rFonts w:ascii="Arial" w:hAnsi="Arial" w:cs="Arial"/>
          <w:color w:val="000000"/>
          <w:sz w:val="22"/>
          <w:szCs w:val="22"/>
        </w:rPr>
        <w:t>Consejería de Presidencia, Reto Demográfico, Iguald</w:t>
      </w:r>
      <w:r w:rsidR="00C22C41" w:rsidRPr="00735AF1">
        <w:rPr>
          <w:rFonts w:ascii="Arial" w:hAnsi="Arial" w:cs="Arial"/>
          <w:color w:val="000000"/>
          <w:sz w:val="22"/>
          <w:szCs w:val="22"/>
        </w:rPr>
        <w:t>ad y Turismo:</w:t>
      </w:r>
    </w:p>
    <w:p w14:paraId="507CCA5E" w14:textId="77777777" w:rsidR="00C22C41" w:rsidRPr="00735AF1" w:rsidRDefault="00C22C41" w:rsidP="00C22C41">
      <w:pPr>
        <w:jc w:val="both"/>
        <w:rPr>
          <w:rFonts w:ascii="Arial" w:hAnsi="Arial" w:cs="Arial"/>
          <w:color w:val="000000"/>
          <w:sz w:val="22"/>
          <w:szCs w:val="22"/>
        </w:rPr>
      </w:pPr>
    </w:p>
    <w:p w14:paraId="3F2EABF3" w14:textId="68E1D888"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w:t>
      </w:r>
      <w:r w:rsidR="00735AF1">
        <w:rPr>
          <w:rFonts w:ascii="Arial" w:hAnsi="Arial" w:cs="Arial"/>
          <w:color w:val="000000"/>
          <w:sz w:val="22"/>
          <w:szCs w:val="22"/>
        </w:rPr>
        <w:t>azas del Cuerpo Administrativo.</w:t>
      </w:r>
    </w:p>
    <w:p w14:paraId="7FC59094" w14:textId="476E3C36"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configuran los puestos del Área Médica del Servicio de Prevención de Riesgos Laborales para que tengan dedicación especial y puedan incrementar su actividad</w:t>
      </w:r>
      <w:r w:rsidR="00AC4FDA">
        <w:rPr>
          <w:rFonts w:ascii="Arial" w:hAnsi="Arial" w:cs="Arial"/>
          <w:color w:val="000000"/>
          <w:sz w:val="22"/>
          <w:szCs w:val="22"/>
        </w:rPr>
        <w:t xml:space="preserve"> de vigilancia de la salud de los empleados públicos</w:t>
      </w:r>
      <w:r w:rsidRPr="00735AF1">
        <w:rPr>
          <w:rFonts w:ascii="Arial" w:hAnsi="Arial" w:cs="Arial"/>
          <w:color w:val="000000"/>
          <w:sz w:val="22"/>
          <w:szCs w:val="22"/>
        </w:rPr>
        <w:t>.</w:t>
      </w:r>
    </w:p>
    <w:p w14:paraId="3BB5644A" w14:textId="517A96B0"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regularizan los complementos de los puestos que trabajan en el ámbito funcional de las publicaciones oficiales para que sean consistentes con las funciones que realizan.</w:t>
      </w:r>
    </w:p>
    <w:p w14:paraId="7D1CB5E2" w14:textId="1F995C62" w:rsidR="00C22C41" w:rsidRPr="00735AF1" w:rsidRDefault="00C22C41" w:rsidP="00C22C41">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la dotación de personal de la Escuela de Seguridad Pública</w:t>
      </w:r>
      <w:r w:rsidR="00AC4FDA">
        <w:rPr>
          <w:rFonts w:ascii="Arial" w:hAnsi="Arial" w:cs="Arial"/>
          <w:color w:val="000000"/>
          <w:sz w:val="22"/>
          <w:szCs w:val="22"/>
        </w:rPr>
        <w:t xml:space="preserve"> adscrita al Instituto Asturiano de Administración Pública “Adolfo Posada”</w:t>
      </w:r>
      <w:r w:rsidRPr="00735AF1">
        <w:rPr>
          <w:rFonts w:ascii="Arial" w:hAnsi="Arial" w:cs="Arial"/>
          <w:color w:val="000000"/>
          <w:sz w:val="22"/>
          <w:szCs w:val="22"/>
        </w:rPr>
        <w:t>.</w:t>
      </w:r>
    </w:p>
    <w:p w14:paraId="5E6C586E" w14:textId="77777777" w:rsidR="00C22C41" w:rsidRPr="00735AF1" w:rsidRDefault="00C22C41" w:rsidP="00C22C41">
      <w:pPr>
        <w:ind w:left="360"/>
        <w:jc w:val="both"/>
        <w:rPr>
          <w:rFonts w:ascii="Arial" w:hAnsi="Arial" w:cs="Arial"/>
          <w:color w:val="000000"/>
          <w:sz w:val="22"/>
          <w:szCs w:val="22"/>
        </w:rPr>
      </w:pPr>
    </w:p>
    <w:p w14:paraId="5E647FBA" w14:textId="29AC924B" w:rsidR="002B7ACD" w:rsidRPr="00735AF1" w:rsidRDefault="002B7ACD" w:rsidP="00C22C41">
      <w:pPr>
        <w:jc w:val="both"/>
        <w:rPr>
          <w:rFonts w:ascii="Arial" w:hAnsi="Arial" w:cs="Arial"/>
          <w:color w:val="000000"/>
          <w:sz w:val="22"/>
          <w:szCs w:val="22"/>
        </w:rPr>
      </w:pPr>
      <w:r w:rsidRPr="00735AF1">
        <w:rPr>
          <w:rFonts w:ascii="Arial" w:hAnsi="Arial" w:cs="Arial"/>
          <w:color w:val="000000"/>
          <w:sz w:val="22"/>
          <w:szCs w:val="22"/>
        </w:rPr>
        <w:t>Consejería de Hacienda, Justicia y Asuntos Europeos.</w:t>
      </w:r>
    </w:p>
    <w:p w14:paraId="11A31E71" w14:textId="77777777" w:rsidR="00C22C41" w:rsidRPr="00735AF1" w:rsidRDefault="00C22C41" w:rsidP="00C22C41">
      <w:pPr>
        <w:jc w:val="both"/>
        <w:rPr>
          <w:rFonts w:ascii="Arial" w:hAnsi="Arial" w:cs="Arial"/>
          <w:color w:val="000000"/>
          <w:sz w:val="22"/>
          <w:szCs w:val="22"/>
        </w:rPr>
      </w:pPr>
    </w:p>
    <w:p w14:paraId="6D977420" w14:textId="6DBD8A0B" w:rsidR="00C22C41"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w:t>
      </w:r>
      <w:r w:rsidR="00AC4FDA">
        <w:rPr>
          <w:rFonts w:ascii="Arial" w:hAnsi="Arial" w:cs="Arial"/>
          <w:color w:val="000000"/>
          <w:sz w:val="22"/>
          <w:szCs w:val="22"/>
        </w:rPr>
        <w:t>realizan</w:t>
      </w:r>
      <w:r w:rsidR="00AC4FDA" w:rsidRPr="00735AF1">
        <w:rPr>
          <w:rFonts w:ascii="Arial" w:hAnsi="Arial" w:cs="Arial"/>
          <w:color w:val="000000"/>
          <w:sz w:val="22"/>
          <w:szCs w:val="22"/>
        </w:rPr>
        <w:t xml:space="preserve"> </w:t>
      </w:r>
      <w:r w:rsidRPr="00735AF1">
        <w:rPr>
          <w:rFonts w:ascii="Arial" w:hAnsi="Arial" w:cs="Arial"/>
          <w:color w:val="000000"/>
          <w:sz w:val="22"/>
          <w:szCs w:val="22"/>
        </w:rPr>
        <w:t xml:space="preserve">cambios puntuales en la configuración y adscripción de puestos en </w:t>
      </w:r>
      <w:r w:rsidR="00AC4FDA">
        <w:rPr>
          <w:rFonts w:ascii="Arial" w:hAnsi="Arial" w:cs="Arial"/>
          <w:color w:val="000000"/>
          <w:sz w:val="22"/>
          <w:szCs w:val="22"/>
        </w:rPr>
        <w:t xml:space="preserve">de trabajo </w:t>
      </w:r>
      <w:r w:rsidRPr="00735AF1">
        <w:rPr>
          <w:rFonts w:ascii="Arial" w:hAnsi="Arial" w:cs="Arial"/>
          <w:color w:val="000000"/>
          <w:sz w:val="22"/>
          <w:szCs w:val="22"/>
        </w:rPr>
        <w:t>el ámbito de la Secretaría General Técnica.</w:t>
      </w:r>
    </w:p>
    <w:p w14:paraId="210D17BB" w14:textId="6691B9C4"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adaptan los instrumentos de ordenación </w:t>
      </w:r>
      <w:r w:rsidR="00AC4FDA">
        <w:rPr>
          <w:rFonts w:ascii="Arial" w:hAnsi="Arial" w:cs="Arial"/>
          <w:color w:val="000000"/>
          <w:sz w:val="22"/>
          <w:szCs w:val="22"/>
        </w:rPr>
        <w:t xml:space="preserve">de los puestos de trabajo </w:t>
      </w:r>
      <w:r w:rsidRPr="00735AF1">
        <w:rPr>
          <w:rFonts w:ascii="Arial" w:hAnsi="Arial" w:cs="Arial"/>
          <w:color w:val="000000"/>
          <w:sz w:val="22"/>
          <w:szCs w:val="22"/>
        </w:rPr>
        <w:t>a la última modificación de la estructura orgánica en el ámbito de la Dirección General de Asuntos Europeos.</w:t>
      </w:r>
    </w:p>
    <w:p w14:paraId="65CECE18" w14:textId="3E1D3509"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refuerza la plantilla de la Viceconsejería de Justicia </w:t>
      </w:r>
      <w:r w:rsidR="00895C7E">
        <w:rPr>
          <w:rFonts w:ascii="Arial" w:hAnsi="Arial" w:cs="Arial"/>
          <w:color w:val="000000"/>
          <w:sz w:val="22"/>
          <w:szCs w:val="22"/>
        </w:rPr>
        <w:t xml:space="preserve">(Sección de Asistencia Jurídica Gratuita) </w:t>
      </w:r>
      <w:r w:rsidRPr="00735AF1">
        <w:rPr>
          <w:rFonts w:ascii="Arial" w:hAnsi="Arial" w:cs="Arial"/>
          <w:color w:val="000000"/>
          <w:sz w:val="22"/>
          <w:szCs w:val="22"/>
        </w:rPr>
        <w:t>y se incorporan ciertos cambios en la adscripción orgánica de determinados puestos de trabajo.</w:t>
      </w:r>
    </w:p>
    <w:p w14:paraId="758A48CE" w14:textId="122CA67D" w:rsidR="00020CB9" w:rsidRPr="00735AF1" w:rsidRDefault="00020CB9"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regulariza una vacante de la Intervención General. </w:t>
      </w:r>
    </w:p>
    <w:p w14:paraId="11C5D560" w14:textId="77777777" w:rsidR="00C22C41" w:rsidRPr="00735AF1" w:rsidRDefault="00C22C41" w:rsidP="00BF6383">
      <w:pPr>
        <w:pStyle w:val="Prrafodelista"/>
        <w:ind w:left="720"/>
        <w:jc w:val="both"/>
        <w:rPr>
          <w:rFonts w:ascii="Arial" w:hAnsi="Arial" w:cs="Arial"/>
          <w:color w:val="000000"/>
          <w:sz w:val="22"/>
          <w:szCs w:val="22"/>
        </w:rPr>
      </w:pPr>
    </w:p>
    <w:p w14:paraId="4DF1C4EB" w14:textId="52BBF92D" w:rsidR="002B7ACD" w:rsidRPr="00735AF1" w:rsidRDefault="002B7ACD" w:rsidP="00BF6383">
      <w:pPr>
        <w:jc w:val="both"/>
        <w:rPr>
          <w:rFonts w:ascii="Arial" w:hAnsi="Arial" w:cs="Arial"/>
          <w:color w:val="000000"/>
          <w:sz w:val="22"/>
          <w:szCs w:val="22"/>
        </w:rPr>
      </w:pPr>
      <w:r w:rsidRPr="00735AF1">
        <w:rPr>
          <w:rFonts w:ascii="Arial" w:hAnsi="Arial" w:cs="Arial"/>
          <w:color w:val="000000"/>
          <w:sz w:val="22"/>
          <w:szCs w:val="22"/>
        </w:rPr>
        <w:t xml:space="preserve">Consejería de Ordenación del Territorio, Vivienda, </w:t>
      </w:r>
      <w:r w:rsidR="00B45D02" w:rsidRPr="00735AF1">
        <w:rPr>
          <w:rFonts w:ascii="Arial" w:hAnsi="Arial" w:cs="Arial"/>
          <w:color w:val="000000"/>
          <w:sz w:val="22"/>
          <w:szCs w:val="22"/>
        </w:rPr>
        <w:t>Urbanismo y Derechos Ciudadanos:</w:t>
      </w:r>
    </w:p>
    <w:p w14:paraId="20E85560" w14:textId="77777777" w:rsidR="00BF6383" w:rsidRPr="00735AF1" w:rsidRDefault="00BF6383" w:rsidP="00BF6383">
      <w:pPr>
        <w:jc w:val="both"/>
        <w:rPr>
          <w:rFonts w:ascii="Arial" w:hAnsi="Arial" w:cs="Arial"/>
          <w:color w:val="000000"/>
          <w:sz w:val="22"/>
          <w:szCs w:val="22"/>
        </w:rPr>
      </w:pPr>
    </w:p>
    <w:p w14:paraId="0C1FFDA6" w14:textId="5AEB7A90"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la plantilla del Servicio de Asuntos Generales y Expropiaciones</w:t>
      </w:r>
      <w:r w:rsidR="00AC4FDA">
        <w:rPr>
          <w:rFonts w:ascii="Arial" w:hAnsi="Arial" w:cs="Arial"/>
          <w:color w:val="000000"/>
          <w:sz w:val="22"/>
          <w:szCs w:val="22"/>
        </w:rPr>
        <w:t xml:space="preserve"> con la </w:t>
      </w:r>
      <w:r w:rsidR="00AC4FDA" w:rsidRPr="00895C7E">
        <w:rPr>
          <w:rFonts w:ascii="Arial" w:hAnsi="Arial" w:cs="Arial"/>
          <w:color w:val="000000"/>
          <w:sz w:val="22"/>
          <w:szCs w:val="22"/>
        </w:rPr>
        <w:t xml:space="preserve">creación de </w:t>
      </w:r>
      <w:r w:rsidR="00895C7E" w:rsidRPr="00895C7E">
        <w:rPr>
          <w:rFonts w:ascii="Arial" w:hAnsi="Arial" w:cs="Arial"/>
          <w:color w:val="000000"/>
          <w:sz w:val="22"/>
          <w:szCs w:val="22"/>
        </w:rPr>
        <w:t>un puesto de gestor</w:t>
      </w:r>
      <w:r w:rsidRPr="00895C7E">
        <w:rPr>
          <w:rFonts w:ascii="Arial" w:hAnsi="Arial" w:cs="Arial"/>
          <w:color w:val="000000"/>
          <w:sz w:val="22"/>
          <w:szCs w:val="22"/>
        </w:rPr>
        <w:t xml:space="preserve">, y se </w:t>
      </w:r>
      <w:r w:rsidR="005D34BC" w:rsidRPr="00895C7E">
        <w:rPr>
          <w:rFonts w:ascii="Arial" w:hAnsi="Arial" w:cs="Arial"/>
          <w:color w:val="000000"/>
          <w:sz w:val="22"/>
          <w:szCs w:val="22"/>
        </w:rPr>
        <w:t xml:space="preserve">adapta la relación de puestos de trabajo a la </w:t>
      </w:r>
      <w:r w:rsidRPr="00895C7E">
        <w:rPr>
          <w:rFonts w:ascii="Arial" w:hAnsi="Arial" w:cs="Arial"/>
          <w:color w:val="000000"/>
          <w:sz w:val="22"/>
          <w:szCs w:val="22"/>
        </w:rPr>
        <w:t>última modificación</w:t>
      </w:r>
      <w:r w:rsidRPr="00735AF1">
        <w:rPr>
          <w:rFonts w:ascii="Arial" w:hAnsi="Arial" w:cs="Arial"/>
          <w:color w:val="000000"/>
          <w:sz w:val="22"/>
          <w:szCs w:val="22"/>
        </w:rPr>
        <w:t xml:space="preserve"> de la estructura orgánica.</w:t>
      </w:r>
    </w:p>
    <w:p w14:paraId="59AF7466" w14:textId="5D1EDCC7" w:rsidR="00BF6383" w:rsidRPr="00735AF1" w:rsidRDefault="00BF6383"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lastRenderedPageBreak/>
        <w:t xml:space="preserve">Se acomete una reestructuración de puestos de trabajo en el ámbito de la </w:t>
      </w:r>
      <w:r w:rsidR="005815AF" w:rsidRPr="00735AF1">
        <w:rPr>
          <w:rFonts w:ascii="Arial" w:hAnsi="Arial" w:cs="Arial"/>
          <w:color w:val="000000"/>
          <w:sz w:val="22"/>
          <w:szCs w:val="22"/>
        </w:rPr>
        <w:t>Dirección General de Juventud</w:t>
      </w:r>
      <w:r w:rsidR="00AC4FDA">
        <w:rPr>
          <w:rFonts w:ascii="Arial" w:hAnsi="Arial" w:cs="Arial"/>
          <w:color w:val="000000"/>
          <w:sz w:val="22"/>
          <w:szCs w:val="22"/>
        </w:rPr>
        <w:t xml:space="preserve"> al objeto de adecuar su estructura a la actual carga de trabajo y la naturaleza de los expedientes que tramita</w:t>
      </w:r>
      <w:r w:rsidR="005815AF" w:rsidRPr="00735AF1">
        <w:rPr>
          <w:rFonts w:ascii="Arial" w:hAnsi="Arial" w:cs="Arial"/>
          <w:color w:val="000000"/>
          <w:sz w:val="22"/>
          <w:szCs w:val="22"/>
        </w:rPr>
        <w:t>.</w:t>
      </w:r>
    </w:p>
    <w:p w14:paraId="29B4A405" w14:textId="4FA846DC" w:rsidR="005815AF" w:rsidRPr="00735AF1" w:rsidRDefault="005815AF" w:rsidP="00BF638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 un puesto del Servicio de Consumo a los requerimientos funcionales en relación con la instrucción y tramitación de expedientes sancionadores.</w:t>
      </w:r>
    </w:p>
    <w:p w14:paraId="44D20B7D" w14:textId="77777777" w:rsidR="00B45D02" w:rsidRPr="00735AF1" w:rsidRDefault="00B45D02" w:rsidP="00B45D02">
      <w:pPr>
        <w:jc w:val="both"/>
        <w:rPr>
          <w:rFonts w:ascii="Arial" w:hAnsi="Arial" w:cs="Arial"/>
          <w:color w:val="000000"/>
          <w:sz w:val="22"/>
          <w:szCs w:val="22"/>
        </w:rPr>
      </w:pPr>
    </w:p>
    <w:p w14:paraId="1053229F" w14:textId="77777777" w:rsidR="00B45D02" w:rsidRPr="00735AF1" w:rsidRDefault="00B45D02" w:rsidP="00B45D02">
      <w:pPr>
        <w:jc w:val="both"/>
        <w:rPr>
          <w:rFonts w:ascii="Arial" w:hAnsi="Arial" w:cs="Arial"/>
          <w:color w:val="000000"/>
          <w:sz w:val="22"/>
          <w:szCs w:val="22"/>
        </w:rPr>
      </w:pPr>
      <w:r w:rsidRPr="00735AF1">
        <w:rPr>
          <w:rFonts w:ascii="Arial" w:hAnsi="Arial" w:cs="Arial"/>
          <w:color w:val="000000"/>
          <w:sz w:val="22"/>
          <w:szCs w:val="22"/>
        </w:rPr>
        <w:t>Consejería de Ciencia, Industria y Empleo:</w:t>
      </w:r>
    </w:p>
    <w:p w14:paraId="50401200" w14:textId="77777777" w:rsidR="008F4479" w:rsidRPr="00735AF1" w:rsidRDefault="008F4479" w:rsidP="00B45D02">
      <w:pPr>
        <w:jc w:val="both"/>
        <w:rPr>
          <w:rFonts w:ascii="Arial" w:hAnsi="Arial" w:cs="Arial"/>
          <w:color w:val="000000"/>
          <w:sz w:val="22"/>
          <w:szCs w:val="22"/>
        </w:rPr>
      </w:pPr>
    </w:p>
    <w:p w14:paraId="51EFDD3C" w14:textId="40C339B8" w:rsidR="007D6E6C" w:rsidRPr="00735AF1" w:rsidRDefault="008F4479" w:rsidP="00B45D02">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w:t>
      </w:r>
      <w:r w:rsidR="007D6E6C" w:rsidRPr="00735AF1">
        <w:rPr>
          <w:rFonts w:ascii="Arial" w:hAnsi="Arial" w:cs="Arial"/>
          <w:color w:val="000000"/>
          <w:sz w:val="22"/>
          <w:szCs w:val="22"/>
        </w:rPr>
        <w:t xml:space="preserve"> derivados de la incorporación a esta consejería </w:t>
      </w:r>
      <w:r w:rsidR="009A259C">
        <w:rPr>
          <w:rFonts w:ascii="Arial" w:hAnsi="Arial" w:cs="Arial"/>
          <w:color w:val="000000"/>
          <w:sz w:val="22"/>
          <w:szCs w:val="22"/>
        </w:rPr>
        <w:t>d</w:t>
      </w:r>
      <w:r w:rsidR="007D6E6C" w:rsidRPr="00735AF1">
        <w:rPr>
          <w:rFonts w:ascii="Arial" w:hAnsi="Arial" w:cs="Arial"/>
          <w:color w:val="000000"/>
          <w:sz w:val="22"/>
          <w:szCs w:val="22"/>
        </w:rPr>
        <w:t>e parte de las competencias de la antigua Consejería de Transición Ecológica, Industria y Comercio.</w:t>
      </w:r>
    </w:p>
    <w:p w14:paraId="0420FE92" w14:textId="28DB3401" w:rsidR="00B45D02" w:rsidRPr="00735AF1" w:rsidRDefault="007D6E6C" w:rsidP="007D6E6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introducen </w:t>
      </w:r>
      <w:r w:rsidR="008F4479" w:rsidRPr="00735AF1">
        <w:rPr>
          <w:rFonts w:ascii="Arial" w:hAnsi="Arial" w:cs="Arial"/>
          <w:color w:val="000000"/>
          <w:sz w:val="22"/>
          <w:szCs w:val="22"/>
        </w:rPr>
        <w:t xml:space="preserve">modificaciones que tienden a reforzar </w:t>
      </w:r>
      <w:r w:rsidR="009A259C">
        <w:rPr>
          <w:rFonts w:ascii="Arial" w:hAnsi="Arial" w:cs="Arial"/>
          <w:color w:val="000000"/>
          <w:sz w:val="22"/>
          <w:szCs w:val="22"/>
        </w:rPr>
        <w:t>su</w:t>
      </w:r>
      <w:r w:rsidR="008F4479" w:rsidRPr="00735AF1">
        <w:rPr>
          <w:rFonts w:ascii="Arial" w:hAnsi="Arial" w:cs="Arial"/>
          <w:color w:val="000000"/>
          <w:sz w:val="22"/>
          <w:szCs w:val="22"/>
        </w:rPr>
        <w:t xml:space="preserve"> Secretaría General Técnica, </w:t>
      </w:r>
      <w:r w:rsidR="009A259C">
        <w:rPr>
          <w:rFonts w:ascii="Arial" w:hAnsi="Arial" w:cs="Arial"/>
          <w:color w:val="000000"/>
          <w:sz w:val="22"/>
          <w:szCs w:val="22"/>
        </w:rPr>
        <w:t xml:space="preserve">así como </w:t>
      </w:r>
      <w:r w:rsidRPr="00735AF1">
        <w:rPr>
          <w:rFonts w:ascii="Arial" w:hAnsi="Arial" w:cs="Arial"/>
          <w:color w:val="000000"/>
          <w:sz w:val="22"/>
          <w:szCs w:val="22"/>
        </w:rPr>
        <w:t>diversas unidades de la Vi</w:t>
      </w:r>
      <w:r w:rsidR="009A259C">
        <w:rPr>
          <w:rFonts w:ascii="Arial" w:hAnsi="Arial" w:cs="Arial"/>
          <w:color w:val="000000"/>
          <w:sz w:val="22"/>
          <w:szCs w:val="22"/>
        </w:rPr>
        <w:t>c</w:t>
      </w:r>
      <w:r w:rsidRPr="00735AF1">
        <w:rPr>
          <w:rFonts w:ascii="Arial" w:hAnsi="Arial" w:cs="Arial"/>
          <w:color w:val="000000"/>
          <w:sz w:val="22"/>
          <w:szCs w:val="22"/>
        </w:rPr>
        <w:t xml:space="preserve">econsejería de Industria, como </w:t>
      </w:r>
      <w:r w:rsidR="00ED4D46" w:rsidRPr="00735AF1">
        <w:rPr>
          <w:rFonts w:ascii="Arial" w:hAnsi="Arial" w:cs="Arial"/>
          <w:color w:val="000000"/>
          <w:sz w:val="22"/>
          <w:szCs w:val="22"/>
        </w:rPr>
        <w:t>el Servicio de Energías Renovables y Eficiencia Energética y el Servicio de I+D+i y Observatorio Asturiano de la Innovación.</w:t>
      </w:r>
    </w:p>
    <w:p w14:paraId="6591D9F5" w14:textId="3065A62B" w:rsidR="00FD7FB3" w:rsidRPr="00735AF1" w:rsidRDefault="00FD7FB3" w:rsidP="007D6E6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6838B32E" w14:textId="77777777" w:rsidR="003B1435" w:rsidRPr="00735AF1" w:rsidRDefault="003B1435" w:rsidP="003B1435">
      <w:pPr>
        <w:jc w:val="both"/>
        <w:rPr>
          <w:rFonts w:ascii="Arial" w:hAnsi="Arial" w:cs="Arial"/>
          <w:color w:val="000000"/>
          <w:sz w:val="22"/>
          <w:szCs w:val="22"/>
        </w:rPr>
      </w:pPr>
    </w:p>
    <w:p w14:paraId="5004A0D1" w14:textId="26A08E09" w:rsidR="003B1435" w:rsidRPr="00735AF1" w:rsidRDefault="003B1435" w:rsidP="003B1435">
      <w:pPr>
        <w:jc w:val="both"/>
        <w:rPr>
          <w:rFonts w:ascii="Arial" w:hAnsi="Arial" w:cs="Arial"/>
          <w:color w:val="000000"/>
          <w:sz w:val="22"/>
          <w:szCs w:val="22"/>
        </w:rPr>
      </w:pPr>
      <w:r w:rsidRPr="00735AF1">
        <w:rPr>
          <w:rFonts w:ascii="Arial" w:hAnsi="Arial" w:cs="Arial"/>
          <w:color w:val="000000"/>
          <w:sz w:val="22"/>
          <w:szCs w:val="22"/>
        </w:rPr>
        <w:t>Consejería de Salud:</w:t>
      </w:r>
    </w:p>
    <w:p w14:paraId="1BCCCCE7" w14:textId="77777777" w:rsidR="007D6E6C" w:rsidRPr="00735AF1" w:rsidRDefault="007D6E6C" w:rsidP="003B1435">
      <w:pPr>
        <w:jc w:val="both"/>
        <w:rPr>
          <w:rFonts w:ascii="Arial" w:hAnsi="Arial" w:cs="Arial"/>
          <w:color w:val="000000"/>
          <w:sz w:val="22"/>
          <w:szCs w:val="22"/>
        </w:rPr>
      </w:pPr>
    </w:p>
    <w:p w14:paraId="1ADD878C" w14:textId="36A97BBB" w:rsidR="007D6E6C" w:rsidRPr="00735AF1" w:rsidRDefault="007D6E6C"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abre al </w:t>
      </w:r>
      <w:r w:rsidR="00277463">
        <w:rPr>
          <w:rFonts w:ascii="Arial" w:hAnsi="Arial" w:cs="Arial"/>
          <w:color w:val="000000"/>
          <w:sz w:val="22"/>
          <w:szCs w:val="22"/>
        </w:rPr>
        <w:t xml:space="preserve">ámbito estatutario la jefatura del </w:t>
      </w:r>
      <w:r w:rsidR="00845189" w:rsidRPr="00735AF1">
        <w:rPr>
          <w:rFonts w:ascii="Arial" w:hAnsi="Arial" w:cs="Arial"/>
          <w:color w:val="000000"/>
          <w:sz w:val="22"/>
          <w:szCs w:val="22"/>
        </w:rPr>
        <w:t>Servicio de Planificación de la Salud Mental, pues buena parte de los profesionales que podrían aspiran al desempeño de este puesto por conexión funcional con el ámbito en el que trabajan</w:t>
      </w:r>
      <w:r w:rsidR="00277463">
        <w:rPr>
          <w:rFonts w:ascii="Arial" w:hAnsi="Arial" w:cs="Arial"/>
          <w:color w:val="000000"/>
          <w:sz w:val="22"/>
          <w:szCs w:val="22"/>
        </w:rPr>
        <w:t xml:space="preserve">, </w:t>
      </w:r>
      <w:r w:rsidR="00845189" w:rsidRPr="00735AF1">
        <w:rPr>
          <w:rFonts w:ascii="Arial" w:hAnsi="Arial" w:cs="Arial"/>
          <w:color w:val="000000"/>
          <w:sz w:val="22"/>
          <w:szCs w:val="22"/>
        </w:rPr>
        <w:t>se encuentran en el ámbito estatutario.</w:t>
      </w:r>
    </w:p>
    <w:p w14:paraId="234220C2" w14:textId="2F6EE53A"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reconvierten una serie de puestos del ámbito de salud pública que pasan a ser jefaturas de sección, y </w:t>
      </w:r>
      <w:r w:rsidR="009A259C">
        <w:rPr>
          <w:rFonts w:ascii="Arial" w:hAnsi="Arial" w:cs="Arial"/>
          <w:color w:val="000000"/>
          <w:sz w:val="22"/>
          <w:szCs w:val="22"/>
        </w:rPr>
        <w:t xml:space="preserve">se </w:t>
      </w:r>
      <w:r w:rsidRPr="00735AF1">
        <w:rPr>
          <w:rFonts w:ascii="Arial" w:hAnsi="Arial" w:cs="Arial"/>
          <w:color w:val="000000"/>
          <w:sz w:val="22"/>
          <w:szCs w:val="22"/>
        </w:rPr>
        <w:t>cambia de adscripción una vacante de veterinario por necesidades del servicio.</w:t>
      </w:r>
    </w:p>
    <w:p w14:paraId="37260FDC" w14:textId="4D8F3B95"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26BD79FE" w14:textId="77777777" w:rsidR="00845189" w:rsidRPr="00735AF1" w:rsidRDefault="00845189" w:rsidP="00845189">
      <w:pPr>
        <w:jc w:val="both"/>
        <w:rPr>
          <w:rFonts w:ascii="Arial" w:hAnsi="Arial" w:cs="Arial"/>
          <w:color w:val="000000"/>
          <w:sz w:val="22"/>
          <w:szCs w:val="22"/>
        </w:rPr>
      </w:pPr>
    </w:p>
    <w:p w14:paraId="51B99B5A" w14:textId="36A61ADA" w:rsidR="00845189" w:rsidRPr="00735AF1" w:rsidRDefault="00845189" w:rsidP="00845189">
      <w:pPr>
        <w:jc w:val="both"/>
        <w:rPr>
          <w:rFonts w:ascii="Arial" w:hAnsi="Arial" w:cs="Arial"/>
          <w:color w:val="000000"/>
          <w:sz w:val="22"/>
          <w:szCs w:val="22"/>
        </w:rPr>
      </w:pPr>
      <w:r w:rsidRPr="00735AF1">
        <w:rPr>
          <w:rFonts w:ascii="Arial" w:hAnsi="Arial" w:cs="Arial"/>
          <w:color w:val="000000"/>
          <w:sz w:val="22"/>
          <w:szCs w:val="22"/>
        </w:rPr>
        <w:t>Consejería de Educación:</w:t>
      </w:r>
    </w:p>
    <w:p w14:paraId="3CBCEB92" w14:textId="77777777" w:rsidR="00845189" w:rsidRPr="00735AF1" w:rsidRDefault="00845189" w:rsidP="00845189">
      <w:pPr>
        <w:jc w:val="both"/>
        <w:rPr>
          <w:rFonts w:ascii="Arial" w:hAnsi="Arial" w:cs="Arial"/>
          <w:color w:val="000000"/>
          <w:sz w:val="22"/>
          <w:szCs w:val="22"/>
        </w:rPr>
      </w:pPr>
    </w:p>
    <w:p w14:paraId="1D60FCBB" w14:textId="238DD260" w:rsidR="00845189"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 derivados de la asunción por parte de la consejería de las funciones en materia de formación profesional que tenía la Consejería de Ciencia, Empresa, Formación y Empleo.</w:t>
      </w:r>
    </w:p>
    <w:p w14:paraId="14C34DD6" w14:textId="22ABC704" w:rsidR="00FD7FB3"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refuerza el perfil económico de varios puestos del Servicio de Régimen Económico, de acuerdo con la propuesta formulada por la consejería de adscripción.</w:t>
      </w:r>
    </w:p>
    <w:p w14:paraId="2F9099D8" w14:textId="7C66C627" w:rsidR="00226FB9" w:rsidRPr="00735AF1" w:rsidRDefault="009A259C" w:rsidP="00FD7FB3">
      <w:pPr>
        <w:pStyle w:val="Prrafodelista"/>
        <w:numPr>
          <w:ilvl w:val="0"/>
          <w:numId w:val="29"/>
        </w:numPr>
        <w:jc w:val="both"/>
        <w:rPr>
          <w:rFonts w:ascii="Arial" w:hAnsi="Arial" w:cs="Arial"/>
          <w:color w:val="000000"/>
          <w:sz w:val="22"/>
          <w:szCs w:val="22"/>
        </w:rPr>
      </w:pPr>
      <w:r>
        <w:rPr>
          <w:rFonts w:ascii="Arial" w:hAnsi="Arial" w:cs="Arial"/>
          <w:color w:val="000000"/>
          <w:sz w:val="22"/>
          <w:szCs w:val="22"/>
        </w:rPr>
        <w:t xml:space="preserve">Se incluye </w:t>
      </w:r>
      <w:r w:rsidR="00226FB9">
        <w:rPr>
          <w:rFonts w:ascii="Arial" w:hAnsi="Arial" w:cs="Arial"/>
          <w:color w:val="000000"/>
          <w:sz w:val="22"/>
          <w:szCs w:val="22"/>
        </w:rPr>
        <w:t>una reordenación de vacantes para la realización de las funciones de cocina en centros docentes.</w:t>
      </w:r>
    </w:p>
    <w:p w14:paraId="46A4999C" w14:textId="7BF3FC4D"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00D2E96E" w14:textId="77777777" w:rsidR="00B45D02" w:rsidRPr="00735AF1" w:rsidRDefault="00B45D02" w:rsidP="00B45D02">
      <w:pPr>
        <w:jc w:val="both"/>
        <w:rPr>
          <w:rFonts w:ascii="Arial" w:hAnsi="Arial" w:cs="Arial"/>
          <w:color w:val="000000"/>
          <w:sz w:val="22"/>
          <w:szCs w:val="22"/>
        </w:rPr>
      </w:pPr>
    </w:p>
    <w:p w14:paraId="0E497FB7" w14:textId="6E49CCC4" w:rsidR="00B45D02" w:rsidRPr="00735AF1" w:rsidRDefault="00B45D02" w:rsidP="00B45D02">
      <w:pPr>
        <w:jc w:val="both"/>
        <w:rPr>
          <w:rFonts w:ascii="Arial" w:hAnsi="Arial" w:cs="Arial"/>
          <w:color w:val="000000"/>
          <w:sz w:val="22"/>
          <w:szCs w:val="22"/>
        </w:rPr>
      </w:pPr>
      <w:r w:rsidRPr="00735AF1">
        <w:rPr>
          <w:rFonts w:ascii="Arial" w:hAnsi="Arial" w:cs="Arial"/>
          <w:color w:val="000000"/>
          <w:sz w:val="22"/>
          <w:szCs w:val="22"/>
        </w:rPr>
        <w:t>Consejería de Movilidad, Medio Ambiente y Gestión de Emergencias:</w:t>
      </w:r>
    </w:p>
    <w:p w14:paraId="012ECA61" w14:textId="77777777" w:rsidR="00B45D02" w:rsidRPr="00735AF1" w:rsidRDefault="00B45D02" w:rsidP="00B45D02">
      <w:pPr>
        <w:jc w:val="both"/>
        <w:rPr>
          <w:rFonts w:ascii="Arial" w:hAnsi="Arial" w:cs="Arial"/>
          <w:color w:val="000000"/>
          <w:sz w:val="22"/>
          <w:szCs w:val="22"/>
        </w:rPr>
      </w:pPr>
    </w:p>
    <w:p w14:paraId="4304B5C1" w14:textId="77777777" w:rsidR="00845189" w:rsidRPr="00735AF1" w:rsidRDefault="00845189"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adaptan los instrumentos de ordenación de los puestos de trabajo a los cambios en la estructura orgánica derivados de la incorporación a esta consejería e parte de las competencias de la antigua Consejería de Transición Ecológica, Industria y Comercio.</w:t>
      </w:r>
    </w:p>
    <w:p w14:paraId="5A230B4F" w14:textId="02CD8F2E"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introducen modificaciones que tienden a reforzar </w:t>
      </w:r>
      <w:r w:rsidR="009A259C">
        <w:rPr>
          <w:rFonts w:ascii="Arial" w:hAnsi="Arial" w:cs="Arial"/>
          <w:color w:val="000000"/>
          <w:sz w:val="22"/>
          <w:szCs w:val="22"/>
        </w:rPr>
        <w:t>su</w:t>
      </w:r>
      <w:r w:rsidRPr="00735AF1">
        <w:rPr>
          <w:rFonts w:ascii="Arial" w:hAnsi="Arial" w:cs="Arial"/>
          <w:color w:val="000000"/>
          <w:sz w:val="22"/>
          <w:szCs w:val="22"/>
        </w:rPr>
        <w:t xml:space="preserve"> Secretaría General Técnica, </w:t>
      </w:r>
      <w:r w:rsidR="009A259C">
        <w:rPr>
          <w:rFonts w:ascii="Arial" w:hAnsi="Arial" w:cs="Arial"/>
          <w:color w:val="000000"/>
          <w:sz w:val="22"/>
          <w:szCs w:val="22"/>
        </w:rPr>
        <w:t xml:space="preserve">la </w:t>
      </w:r>
      <w:r w:rsidRPr="00735AF1">
        <w:rPr>
          <w:rFonts w:ascii="Arial" w:hAnsi="Arial" w:cs="Arial"/>
          <w:color w:val="000000"/>
          <w:sz w:val="22"/>
          <w:szCs w:val="22"/>
        </w:rPr>
        <w:t>Dirección General de Infraestructuras, la Dirección General de Transportes</w:t>
      </w:r>
      <w:r w:rsidR="009A259C">
        <w:rPr>
          <w:rFonts w:ascii="Arial" w:hAnsi="Arial" w:cs="Arial"/>
          <w:color w:val="000000"/>
          <w:sz w:val="22"/>
          <w:szCs w:val="22"/>
        </w:rPr>
        <w:t xml:space="preserve">, </w:t>
      </w:r>
      <w:r w:rsidRPr="00735AF1">
        <w:rPr>
          <w:rFonts w:ascii="Arial" w:hAnsi="Arial" w:cs="Arial"/>
          <w:color w:val="000000"/>
          <w:sz w:val="22"/>
          <w:szCs w:val="22"/>
        </w:rPr>
        <w:t>la Dirección General de Cooperación Local y Seguridad y la Dirección General del Agua.</w:t>
      </w:r>
    </w:p>
    <w:p w14:paraId="18476733" w14:textId="02A8EBDF" w:rsidR="00FD7FB3" w:rsidRPr="00735AF1" w:rsidRDefault="00FD7FB3" w:rsidP="00FD7FB3">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En la Dirección General de Custodia del Territorio y Prevención de Incendios</w:t>
      </w:r>
      <w:r w:rsidR="00960ED4" w:rsidRPr="00735AF1">
        <w:rPr>
          <w:rFonts w:ascii="Arial" w:hAnsi="Arial" w:cs="Arial"/>
          <w:color w:val="000000"/>
          <w:sz w:val="22"/>
          <w:szCs w:val="22"/>
        </w:rPr>
        <w:t>, se modifica el perfil del Servicio de Agentes Medioambientales de acuerdo con la propuesta de la consejería, en orden a que la clave de adscripción de la jefatura del servicio contempl</w:t>
      </w:r>
      <w:r w:rsidR="009A259C">
        <w:rPr>
          <w:rFonts w:ascii="Arial" w:hAnsi="Arial" w:cs="Arial"/>
          <w:color w:val="000000"/>
          <w:sz w:val="22"/>
          <w:szCs w:val="22"/>
        </w:rPr>
        <w:t>e</w:t>
      </w:r>
      <w:r w:rsidR="00960ED4" w:rsidRPr="00735AF1">
        <w:rPr>
          <w:rFonts w:ascii="Arial" w:hAnsi="Arial" w:cs="Arial"/>
          <w:color w:val="000000"/>
          <w:sz w:val="22"/>
          <w:szCs w:val="22"/>
        </w:rPr>
        <w:t xml:space="preserve"> tanto los requerimientos técnicos del puesto, como los derivados de la gestión administrativa,</w:t>
      </w:r>
    </w:p>
    <w:p w14:paraId="50456C1F" w14:textId="1491E196" w:rsidR="00FD7FB3" w:rsidRPr="00735AF1" w:rsidRDefault="00FD7FB3"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r w:rsidR="00960ED4" w:rsidRPr="00735AF1">
        <w:rPr>
          <w:rFonts w:ascii="Arial" w:hAnsi="Arial" w:cs="Arial"/>
          <w:color w:val="000000"/>
          <w:sz w:val="22"/>
          <w:szCs w:val="22"/>
        </w:rPr>
        <w:t>.</w:t>
      </w:r>
    </w:p>
    <w:p w14:paraId="6A7D4144" w14:textId="026AF211" w:rsidR="007272C2" w:rsidRPr="00735AF1" w:rsidRDefault="007272C2"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funcionarizan tres vacantes de vigilantes de explotación.</w:t>
      </w:r>
    </w:p>
    <w:p w14:paraId="7844CC9F" w14:textId="64CCB770" w:rsidR="007272C2" w:rsidRPr="00735AF1" w:rsidRDefault="007272C2" w:rsidP="00845189">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Se regulariza la jefatura de sección de planificación hidráulica.</w:t>
      </w:r>
    </w:p>
    <w:p w14:paraId="18306B52" w14:textId="77777777" w:rsidR="00960ED4" w:rsidRPr="00735AF1" w:rsidRDefault="00960ED4" w:rsidP="00960ED4">
      <w:pPr>
        <w:jc w:val="both"/>
        <w:rPr>
          <w:rFonts w:ascii="Arial" w:hAnsi="Arial" w:cs="Arial"/>
          <w:color w:val="000000"/>
          <w:sz w:val="22"/>
          <w:szCs w:val="22"/>
        </w:rPr>
      </w:pPr>
    </w:p>
    <w:p w14:paraId="72CB03E0" w14:textId="77777777" w:rsidR="000E22E3" w:rsidRDefault="000E22E3" w:rsidP="00960ED4">
      <w:pPr>
        <w:jc w:val="both"/>
        <w:rPr>
          <w:rFonts w:ascii="Arial" w:hAnsi="Arial" w:cs="Arial"/>
          <w:color w:val="000000"/>
          <w:sz w:val="22"/>
          <w:szCs w:val="22"/>
        </w:rPr>
      </w:pPr>
    </w:p>
    <w:p w14:paraId="7160AC8C" w14:textId="77777777" w:rsidR="000E22E3" w:rsidRDefault="000E22E3" w:rsidP="00960ED4">
      <w:pPr>
        <w:jc w:val="both"/>
        <w:rPr>
          <w:rFonts w:ascii="Arial" w:hAnsi="Arial" w:cs="Arial"/>
          <w:color w:val="000000"/>
          <w:sz w:val="22"/>
          <w:szCs w:val="22"/>
        </w:rPr>
      </w:pPr>
    </w:p>
    <w:p w14:paraId="61647FE4" w14:textId="67C3C458" w:rsidR="00960ED4" w:rsidRPr="00735AF1" w:rsidRDefault="00960ED4" w:rsidP="00960ED4">
      <w:pPr>
        <w:jc w:val="both"/>
        <w:rPr>
          <w:rFonts w:ascii="Arial" w:hAnsi="Arial" w:cs="Arial"/>
          <w:color w:val="000000"/>
          <w:sz w:val="22"/>
          <w:szCs w:val="22"/>
        </w:rPr>
      </w:pPr>
      <w:r w:rsidRPr="00735AF1">
        <w:rPr>
          <w:rFonts w:ascii="Arial" w:hAnsi="Arial" w:cs="Arial"/>
          <w:color w:val="000000"/>
          <w:sz w:val="22"/>
          <w:szCs w:val="22"/>
        </w:rPr>
        <w:t>Consejería de Medio Rural y Política Agraria:</w:t>
      </w:r>
    </w:p>
    <w:p w14:paraId="0ABBF572" w14:textId="77777777" w:rsidR="00960ED4" w:rsidRPr="00735AF1" w:rsidRDefault="00960ED4" w:rsidP="00960ED4">
      <w:pPr>
        <w:jc w:val="both"/>
        <w:rPr>
          <w:rFonts w:ascii="Arial" w:hAnsi="Arial" w:cs="Arial"/>
          <w:color w:val="000000"/>
          <w:sz w:val="22"/>
          <w:szCs w:val="22"/>
        </w:rPr>
      </w:pPr>
    </w:p>
    <w:p w14:paraId="303DCC03" w14:textId="256D81C3" w:rsidR="00BF6383" w:rsidRPr="00735AF1" w:rsidRDefault="00960ED4" w:rsidP="007B4C5C">
      <w:pPr>
        <w:pStyle w:val="Prrafodelista"/>
        <w:numPr>
          <w:ilvl w:val="0"/>
          <w:numId w:val="29"/>
        </w:numPr>
        <w:jc w:val="both"/>
        <w:rPr>
          <w:rFonts w:ascii="Arial" w:hAnsi="Arial" w:cs="Arial"/>
          <w:color w:val="000000"/>
          <w:sz w:val="22"/>
          <w:szCs w:val="22"/>
        </w:rPr>
      </w:pPr>
      <w:r w:rsidRPr="00735AF1">
        <w:rPr>
          <w:rFonts w:ascii="Arial" w:hAnsi="Arial" w:cs="Arial"/>
          <w:color w:val="000000"/>
          <w:sz w:val="22"/>
          <w:szCs w:val="22"/>
        </w:rPr>
        <w:t xml:space="preserve">Se adaptan los instrumentos de ordenación de los puestos de trabajo a los cambios en la estructura orgánica y señaladamente se </w:t>
      </w:r>
      <w:r w:rsidR="009A259C">
        <w:rPr>
          <w:rFonts w:ascii="Arial" w:hAnsi="Arial" w:cs="Arial"/>
          <w:color w:val="000000"/>
          <w:sz w:val="22"/>
          <w:szCs w:val="22"/>
        </w:rPr>
        <w:t>modifica</w:t>
      </w:r>
      <w:r w:rsidR="009A259C" w:rsidRPr="00735AF1">
        <w:rPr>
          <w:rFonts w:ascii="Arial" w:hAnsi="Arial" w:cs="Arial"/>
          <w:color w:val="000000"/>
          <w:sz w:val="22"/>
          <w:szCs w:val="22"/>
        </w:rPr>
        <w:t xml:space="preserve"> </w:t>
      </w:r>
      <w:r w:rsidRPr="00735AF1">
        <w:rPr>
          <w:rFonts w:ascii="Arial" w:hAnsi="Arial" w:cs="Arial"/>
          <w:color w:val="000000"/>
          <w:sz w:val="22"/>
          <w:szCs w:val="22"/>
        </w:rPr>
        <w:t xml:space="preserve">la jefatura del </w:t>
      </w:r>
      <w:r w:rsidR="007B4C5C" w:rsidRPr="00735AF1">
        <w:rPr>
          <w:rFonts w:ascii="Arial" w:hAnsi="Arial" w:cs="Arial"/>
          <w:color w:val="000000"/>
          <w:sz w:val="22"/>
          <w:szCs w:val="22"/>
        </w:rPr>
        <w:t xml:space="preserve">Servicio de Planificación Estratégica de la Política Agraria Común, cuya forma de provisión y configuración están motivadas en el expediente, de acuerdo con la propuesta de la consejería de adscripción y los informes tanto de dicha consejería como de la Dirección General de Empleo Público. </w:t>
      </w:r>
    </w:p>
    <w:p w14:paraId="204608B1" w14:textId="77777777" w:rsidR="007B4C5C" w:rsidRPr="00735AF1" w:rsidRDefault="007B4C5C" w:rsidP="007B4C5C">
      <w:pPr>
        <w:jc w:val="both"/>
        <w:rPr>
          <w:rFonts w:ascii="Arial" w:hAnsi="Arial" w:cs="Arial"/>
          <w:color w:val="000000"/>
          <w:sz w:val="22"/>
          <w:szCs w:val="22"/>
        </w:rPr>
      </w:pPr>
    </w:p>
    <w:p w14:paraId="29709E58" w14:textId="7E9D1C04" w:rsidR="002B7ACD" w:rsidRPr="00735AF1" w:rsidRDefault="002B7ACD" w:rsidP="00BF65C3">
      <w:pPr>
        <w:jc w:val="both"/>
        <w:rPr>
          <w:rFonts w:ascii="Arial" w:hAnsi="Arial" w:cs="Arial"/>
          <w:color w:val="000000"/>
          <w:sz w:val="22"/>
          <w:szCs w:val="22"/>
        </w:rPr>
      </w:pPr>
      <w:r w:rsidRPr="00735AF1">
        <w:rPr>
          <w:rFonts w:ascii="Arial" w:hAnsi="Arial" w:cs="Arial"/>
          <w:color w:val="000000"/>
          <w:sz w:val="22"/>
          <w:szCs w:val="22"/>
        </w:rPr>
        <w:t>Consejería de Derechos Sociales y Bienestar.</w:t>
      </w:r>
    </w:p>
    <w:p w14:paraId="18309426" w14:textId="77777777" w:rsidR="00BF65C3" w:rsidRPr="00735AF1" w:rsidRDefault="00BF65C3" w:rsidP="00BF65C3">
      <w:pPr>
        <w:jc w:val="both"/>
        <w:rPr>
          <w:rFonts w:ascii="Arial" w:hAnsi="Arial" w:cs="Arial"/>
          <w:color w:val="000000"/>
          <w:sz w:val="22"/>
          <w:szCs w:val="22"/>
        </w:rPr>
      </w:pPr>
    </w:p>
    <w:p w14:paraId="1AB03E90" w14:textId="30ED279F" w:rsidR="00BF65C3" w:rsidRPr="00735AF1" w:rsidRDefault="00BF65C3" w:rsidP="00BF65C3">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incrementa la dotación de plazas del Cuerpo Administrativo.</w:t>
      </w:r>
    </w:p>
    <w:p w14:paraId="6DA6BEA8" w14:textId="64BF95E7" w:rsidR="00BF65C3" w:rsidRPr="00735AF1" w:rsidRDefault="00226FB9" w:rsidP="00020CB9">
      <w:pPr>
        <w:pStyle w:val="Prrafodelista"/>
        <w:numPr>
          <w:ilvl w:val="0"/>
          <w:numId w:val="28"/>
        </w:numPr>
        <w:jc w:val="both"/>
        <w:rPr>
          <w:rFonts w:ascii="Arial" w:hAnsi="Arial" w:cs="Arial"/>
          <w:color w:val="000000"/>
          <w:sz w:val="22"/>
          <w:szCs w:val="22"/>
        </w:rPr>
      </w:pPr>
      <w:r>
        <w:rPr>
          <w:rFonts w:ascii="Arial" w:hAnsi="Arial" w:cs="Arial"/>
          <w:color w:val="000000"/>
          <w:sz w:val="22"/>
          <w:szCs w:val="22"/>
        </w:rPr>
        <w:t xml:space="preserve">Se </w:t>
      </w:r>
      <w:r w:rsidR="00BF65C3" w:rsidRPr="00735AF1">
        <w:rPr>
          <w:rFonts w:ascii="Arial" w:hAnsi="Arial" w:cs="Arial"/>
          <w:color w:val="000000"/>
          <w:sz w:val="22"/>
          <w:szCs w:val="22"/>
        </w:rPr>
        <w:t xml:space="preserve">modifica </w:t>
      </w:r>
      <w:r w:rsidR="009A259C">
        <w:rPr>
          <w:rFonts w:ascii="Arial" w:hAnsi="Arial" w:cs="Arial"/>
          <w:color w:val="000000"/>
          <w:sz w:val="22"/>
          <w:szCs w:val="22"/>
        </w:rPr>
        <w:t>la</w:t>
      </w:r>
      <w:r w:rsidR="00BF65C3" w:rsidRPr="00735AF1">
        <w:rPr>
          <w:rFonts w:ascii="Arial" w:hAnsi="Arial" w:cs="Arial"/>
          <w:color w:val="000000"/>
          <w:sz w:val="22"/>
          <w:szCs w:val="22"/>
        </w:rPr>
        <w:t xml:space="preserve"> adscripci</w:t>
      </w:r>
      <w:r w:rsidR="00020CB9" w:rsidRPr="00735AF1">
        <w:rPr>
          <w:rFonts w:ascii="Arial" w:hAnsi="Arial" w:cs="Arial"/>
          <w:color w:val="000000"/>
          <w:sz w:val="22"/>
          <w:szCs w:val="22"/>
        </w:rPr>
        <w:t xml:space="preserve">ón y </w:t>
      </w:r>
      <w:r w:rsidR="009A259C">
        <w:rPr>
          <w:rFonts w:ascii="Arial" w:hAnsi="Arial" w:cs="Arial"/>
          <w:color w:val="000000"/>
          <w:sz w:val="22"/>
          <w:szCs w:val="22"/>
        </w:rPr>
        <w:t>se llev</w:t>
      </w:r>
      <w:r w:rsidR="00895C7E">
        <w:rPr>
          <w:rFonts w:ascii="Arial" w:hAnsi="Arial" w:cs="Arial"/>
          <w:color w:val="000000"/>
          <w:sz w:val="22"/>
          <w:szCs w:val="22"/>
        </w:rPr>
        <w:t>a</w:t>
      </w:r>
      <w:r w:rsidR="009A259C">
        <w:rPr>
          <w:rFonts w:ascii="Arial" w:hAnsi="Arial" w:cs="Arial"/>
          <w:color w:val="000000"/>
          <w:sz w:val="22"/>
          <w:szCs w:val="22"/>
        </w:rPr>
        <w:t xml:space="preserve"> a cabo</w:t>
      </w:r>
      <w:r w:rsidR="009A259C" w:rsidRPr="00735AF1">
        <w:rPr>
          <w:rFonts w:ascii="Arial" w:hAnsi="Arial" w:cs="Arial"/>
          <w:color w:val="000000"/>
          <w:sz w:val="22"/>
          <w:szCs w:val="22"/>
        </w:rPr>
        <w:t xml:space="preserve"> </w:t>
      </w:r>
      <w:r w:rsidR="00020CB9" w:rsidRPr="00735AF1">
        <w:rPr>
          <w:rFonts w:ascii="Arial" w:hAnsi="Arial" w:cs="Arial"/>
          <w:color w:val="000000"/>
          <w:sz w:val="22"/>
          <w:szCs w:val="22"/>
        </w:rPr>
        <w:t>una reordenación de los puestos existentes en el ámbito de la Secretaría General Técnica, la Dirección General de Innovación y Cambio Social, la Dirección General de Promoción de la Autonomía Personal y Mayores, la Dirección General de Gestión de Derechos  Sociales y la Dirección General de Infancia y Familias.</w:t>
      </w:r>
    </w:p>
    <w:p w14:paraId="765CDC19" w14:textId="77777777" w:rsidR="00BF65C3" w:rsidRPr="00735AF1" w:rsidRDefault="00BF65C3" w:rsidP="00BF65C3">
      <w:pPr>
        <w:jc w:val="both"/>
        <w:rPr>
          <w:rFonts w:ascii="Arial" w:hAnsi="Arial" w:cs="Arial"/>
          <w:color w:val="000000"/>
          <w:sz w:val="22"/>
          <w:szCs w:val="22"/>
        </w:rPr>
      </w:pPr>
    </w:p>
    <w:p w14:paraId="055A91EE" w14:textId="3EDD43BC" w:rsidR="002B7ACD" w:rsidRPr="00735AF1" w:rsidRDefault="002B7ACD" w:rsidP="00020CB9">
      <w:pPr>
        <w:jc w:val="both"/>
        <w:rPr>
          <w:rFonts w:ascii="Arial" w:hAnsi="Arial" w:cs="Arial"/>
          <w:color w:val="000000"/>
          <w:sz w:val="22"/>
          <w:szCs w:val="22"/>
        </w:rPr>
      </w:pPr>
      <w:r w:rsidRPr="00735AF1">
        <w:rPr>
          <w:rFonts w:ascii="Arial" w:hAnsi="Arial" w:cs="Arial"/>
          <w:color w:val="000000"/>
          <w:sz w:val="22"/>
          <w:szCs w:val="22"/>
        </w:rPr>
        <w:t>Consejería de Cultura, Política Llingüística y Deporte.</w:t>
      </w:r>
    </w:p>
    <w:p w14:paraId="67FF80D4" w14:textId="77777777" w:rsidR="00020CB9" w:rsidRPr="00735AF1" w:rsidRDefault="00020CB9" w:rsidP="00020CB9">
      <w:pPr>
        <w:jc w:val="both"/>
        <w:rPr>
          <w:rFonts w:ascii="Arial" w:hAnsi="Arial" w:cs="Arial"/>
          <w:color w:val="000000"/>
          <w:sz w:val="22"/>
          <w:szCs w:val="22"/>
        </w:rPr>
      </w:pPr>
    </w:p>
    <w:p w14:paraId="4FFE3FBF" w14:textId="2FB67613"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crea el puesto de Director Técnico de la Estación Invernal y de Montaña de Valgrande- Pajares al objeto de que lleve a cabo las funciones de coordinar, supervisar y optimizar el funcionamiento técnico y operativo de la estación de esquí, garantizando la seguridad, calidad del servicio y eficiencia en la explotación diaria de las instalaciones.</w:t>
      </w:r>
    </w:p>
    <w:p w14:paraId="489D76E4" w14:textId="5776F019" w:rsidR="00020CB9" w:rsidRDefault="007272C2"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funcionariza una vacante de administrativo.</w:t>
      </w:r>
    </w:p>
    <w:p w14:paraId="24C86096" w14:textId="383AAA40" w:rsidR="000E22E3" w:rsidRPr="00735AF1" w:rsidRDefault="000E22E3" w:rsidP="00020CB9">
      <w:pPr>
        <w:pStyle w:val="Prrafodelista"/>
        <w:numPr>
          <w:ilvl w:val="0"/>
          <w:numId w:val="28"/>
        </w:numPr>
        <w:jc w:val="both"/>
        <w:rPr>
          <w:rFonts w:ascii="Arial" w:hAnsi="Arial" w:cs="Arial"/>
          <w:color w:val="000000"/>
          <w:sz w:val="22"/>
          <w:szCs w:val="22"/>
        </w:rPr>
      </w:pPr>
      <w:r>
        <w:rPr>
          <w:rFonts w:ascii="Arial" w:hAnsi="Arial" w:cs="Arial"/>
          <w:color w:val="000000"/>
          <w:sz w:val="22"/>
          <w:szCs w:val="22"/>
        </w:rPr>
        <w:t>Se adapta la configuración de los complementos de puestos de guarda guía del Museo Arqueológico a las funciones que desempeñan.</w:t>
      </w:r>
    </w:p>
    <w:p w14:paraId="55FBC700" w14:textId="77777777" w:rsidR="00020CB9" w:rsidRPr="00735AF1" w:rsidRDefault="00020CB9" w:rsidP="00020CB9">
      <w:pPr>
        <w:jc w:val="both"/>
        <w:rPr>
          <w:rFonts w:ascii="Arial" w:hAnsi="Arial" w:cs="Arial"/>
          <w:color w:val="000000"/>
          <w:sz w:val="22"/>
          <w:szCs w:val="22"/>
        </w:rPr>
      </w:pPr>
    </w:p>
    <w:p w14:paraId="0BD90BCB" w14:textId="4A1D6120" w:rsidR="009B6C8C" w:rsidRPr="00735AF1" w:rsidRDefault="009B6C8C" w:rsidP="00020CB9">
      <w:pPr>
        <w:jc w:val="both"/>
        <w:rPr>
          <w:rFonts w:ascii="Arial" w:hAnsi="Arial" w:cs="Arial"/>
          <w:color w:val="000000"/>
          <w:sz w:val="22"/>
          <w:szCs w:val="22"/>
        </w:rPr>
      </w:pPr>
      <w:r w:rsidRPr="00735AF1">
        <w:rPr>
          <w:rFonts w:ascii="Arial" w:hAnsi="Arial" w:cs="Arial"/>
          <w:color w:val="000000"/>
          <w:sz w:val="22"/>
          <w:szCs w:val="22"/>
        </w:rPr>
        <w:t>Instituto Asturiano de Prevención de Riesgos Laborales:</w:t>
      </w:r>
    </w:p>
    <w:p w14:paraId="49E7510E" w14:textId="77777777" w:rsidR="009B6C8C" w:rsidRPr="00735AF1" w:rsidRDefault="009B6C8C" w:rsidP="00020CB9">
      <w:pPr>
        <w:jc w:val="both"/>
        <w:rPr>
          <w:rFonts w:ascii="Arial" w:hAnsi="Arial" w:cs="Arial"/>
          <w:color w:val="000000"/>
          <w:sz w:val="22"/>
          <w:szCs w:val="22"/>
        </w:rPr>
      </w:pPr>
    </w:p>
    <w:p w14:paraId="6423D6B3" w14:textId="630480A1" w:rsidR="009B6C8C" w:rsidRPr="00735AF1" w:rsidRDefault="009B6C8C" w:rsidP="009B6C8C">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Dada la dificultad existente para la cobertura de las vacantes, se atiende la propuesta del organismo </w:t>
      </w:r>
      <w:r w:rsidR="00493468">
        <w:rPr>
          <w:rFonts w:ascii="Arial" w:hAnsi="Arial" w:cs="Arial"/>
          <w:color w:val="000000"/>
          <w:sz w:val="22"/>
          <w:szCs w:val="22"/>
        </w:rPr>
        <w:t xml:space="preserve">público </w:t>
      </w:r>
      <w:r w:rsidRPr="00735AF1">
        <w:rPr>
          <w:rFonts w:ascii="Arial" w:hAnsi="Arial" w:cs="Arial"/>
          <w:color w:val="000000"/>
          <w:sz w:val="22"/>
          <w:szCs w:val="22"/>
        </w:rPr>
        <w:t xml:space="preserve">de </w:t>
      </w:r>
      <w:r w:rsidR="00493468">
        <w:rPr>
          <w:rFonts w:ascii="Arial" w:hAnsi="Arial" w:cs="Arial"/>
          <w:color w:val="000000"/>
          <w:sz w:val="22"/>
          <w:szCs w:val="22"/>
        </w:rPr>
        <w:t xml:space="preserve">modificar </w:t>
      </w:r>
      <w:r w:rsidR="00663146">
        <w:rPr>
          <w:rFonts w:ascii="Arial" w:hAnsi="Arial" w:cs="Arial"/>
          <w:color w:val="000000"/>
          <w:sz w:val="22"/>
          <w:szCs w:val="22"/>
        </w:rPr>
        <w:t xml:space="preserve">la </w:t>
      </w:r>
      <w:r w:rsidRPr="00735AF1">
        <w:rPr>
          <w:rFonts w:ascii="Arial" w:hAnsi="Arial" w:cs="Arial"/>
          <w:color w:val="000000"/>
          <w:sz w:val="22"/>
          <w:szCs w:val="22"/>
        </w:rPr>
        <w:t xml:space="preserve">adscripción </w:t>
      </w:r>
      <w:r w:rsidR="00493468">
        <w:rPr>
          <w:rFonts w:ascii="Arial" w:hAnsi="Arial" w:cs="Arial"/>
          <w:color w:val="000000"/>
          <w:sz w:val="22"/>
          <w:szCs w:val="22"/>
        </w:rPr>
        <w:t xml:space="preserve">de varios puestos </w:t>
      </w:r>
      <w:r w:rsidRPr="00735AF1">
        <w:rPr>
          <w:rFonts w:ascii="Arial" w:hAnsi="Arial" w:cs="Arial"/>
          <w:color w:val="000000"/>
          <w:sz w:val="22"/>
          <w:szCs w:val="22"/>
        </w:rPr>
        <w:t>al objeto de reord</w:t>
      </w:r>
      <w:r w:rsidR="00895C7E">
        <w:rPr>
          <w:rFonts w:ascii="Arial" w:hAnsi="Arial" w:cs="Arial"/>
          <w:color w:val="000000"/>
          <w:sz w:val="22"/>
          <w:szCs w:val="22"/>
        </w:rPr>
        <w:t>e</w:t>
      </w:r>
      <w:r w:rsidRPr="00735AF1">
        <w:rPr>
          <w:rFonts w:ascii="Arial" w:hAnsi="Arial" w:cs="Arial"/>
          <w:color w:val="000000"/>
          <w:sz w:val="22"/>
          <w:szCs w:val="22"/>
        </w:rPr>
        <w:t>nar</w:t>
      </w:r>
      <w:r w:rsidR="00493468">
        <w:rPr>
          <w:rFonts w:ascii="Arial" w:hAnsi="Arial" w:cs="Arial"/>
          <w:color w:val="000000"/>
          <w:sz w:val="22"/>
          <w:szCs w:val="22"/>
        </w:rPr>
        <w:t>l</w:t>
      </w:r>
      <w:r w:rsidRPr="00735AF1">
        <w:rPr>
          <w:rFonts w:ascii="Arial" w:hAnsi="Arial" w:cs="Arial"/>
          <w:color w:val="000000"/>
          <w:sz w:val="22"/>
          <w:szCs w:val="22"/>
        </w:rPr>
        <w:t xml:space="preserve">os entre áreas, y cambiar la configuración de dos </w:t>
      </w:r>
      <w:r w:rsidR="00493468">
        <w:rPr>
          <w:rFonts w:ascii="Arial" w:hAnsi="Arial" w:cs="Arial"/>
          <w:color w:val="000000"/>
          <w:sz w:val="22"/>
          <w:szCs w:val="22"/>
        </w:rPr>
        <w:t xml:space="preserve">de los </w:t>
      </w:r>
      <w:r w:rsidRPr="00735AF1">
        <w:rPr>
          <w:rFonts w:ascii="Arial" w:hAnsi="Arial" w:cs="Arial"/>
          <w:color w:val="000000"/>
          <w:sz w:val="22"/>
          <w:szCs w:val="22"/>
        </w:rPr>
        <w:t>puestos vacantes.</w:t>
      </w:r>
    </w:p>
    <w:p w14:paraId="22E49FB9" w14:textId="77777777" w:rsidR="009B6C8C" w:rsidRPr="00735AF1" w:rsidRDefault="009B6C8C" w:rsidP="00020CB9">
      <w:pPr>
        <w:jc w:val="both"/>
        <w:rPr>
          <w:rFonts w:ascii="Arial" w:hAnsi="Arial" w:cs="Arial"/>
          <w:color w:val="000000"/>
          <w:sz w:val="22"/>
          <w:szCs w:val="22"/>
        </w:rPr>
      </w:pPr>
    </w:p>
    <w:p w14:paraId="40008F68" w14:textId="0AF47C1D" w:rsidR="00020CB9" w:rsidRDefault="00020CB9" w:rsidP="00020CB9">
      <w:pPr>
        <w:jc w:val="both"/>
        <w:rPr>
          <w:rFonts w:ascii="Arial" w:hAnsi="Arial" w:cs="Arial"/>
          <w:color w:val="000000"/>
          <w:sz w:val="22"/>
          <w:szCs w:val="22"/>
        </w:rPr>
      </w:pPr>
      <w:r w:rsidRPr="00735AF1">
        <w:rPr>
          <w:rFonts w:ascii="Arial" w:hAnsi="Arial" w:cs="Arial"/>
          <w:color w:val="000000"/>
          <w:sz w:val="22"/>
          <w:szCs w:val="22"/>
        </w:rPr>
        <w:t>Servicio Público de Empleo del Principado de Asturias.</w:t>
      </w:r>
    </w:p>
    <w:p w14:paraId="604A15FC" w14:textId="77777777" w:rsidR="00226FB9" w:rsidRPr="00735AF1" w:rsidRDefault="00226FB9" w:rsidP="00020CB9">
      <w:pPr>
        <w:jc w:val="both"/>
        <w:rPr>
          <w:rFonts w:ascii="Arial" w:hAnsi="Arial" w:cs="Arial"/>
          <w:color w:val="000000"/>
          <w:sz w:val="22"/>
          <w:szCs w:val="22"/>
        </w:rPr>
      </w:pPr>
    </w:p>
    <w:p w14:paraId="0957CF88" w14:textId="135978D5"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regulariza una vacante </w:t>
      </w:r>
      <w:r w:rsidR="007272C2" w:rsidRPr="00735AF1">
        <w:rPr>
          <w:rFonts w:ascii="Arial" w:hAnsi="Arial" w:cs="Arial"/>
          <w:color w:val="000000"/>
          <w:sz w:val="22"/>
          <w:szCs w:val="22"/>
        </w:rPr>
        <w:t>de técnico de gestión de formación ocupacional.</w:t>
      </w:r>
    </w:p>
    <w:p w14:paraId="5BE6EF7A" w14:textId="77777777" w:rsidR="00020CB9" w:rsidRPr="00735AF1" w:rsidRDefault="00020CB9" w:rsidP="00020CB9">
      <w:pPr>
        <w:jc w:val="both"/>
        <w:rPr>
          <w:rFonts w:ascii="Arial" w:hAnsi="Arial" w:cs="Arial"/>
          <w:color w:val="000000"/>
          <w:sz w:val="22"/>
          <w:szCs w:val="22"/>
        </w:rPr>
      </w:pPr>
    </w:p>
    <w:p w14:paraId="497C6527" w14:textId="145871A8" w:rsidR="002B7ACD" w:rsidRPr="00735AF1" w:rsidRDefault="002B7ACD" w:rsidP="00020CB9">
      <w:pPr>
        <w:jc w:val="both"/>
        <w:rPr>
          <w:rFonts w:ascii="Arial" w:hAnsi="Arial" w:cs="Arial"/>
          <w:color w:val="000000"/>
          <w:sz w:val="22"/>
          <w:szCs w:val="22"/>
        </w:rPr>
      </w:pPr>
      <w:r w:rsidRPr="00735AF1">
        <w:rPr>
          <w:rFonts w:ascii="Arial" w:hAnsi="Arial" w:cs="Arial"/>
          <w:color w:val="000000"/>
          <w:sz w:val="22"/>
          <w:szCs w:val="22"/>
        </w:rPr>
        <w:t>Servicio Regional de Desarrollo Agroalimentario (SERIDA)</w:t>
      </w:r>
      <w:r w:rsidR="00020CB9" w:rsidRPr="00735AF1">
        <w:rPr>
          <w:rFonts w:ascii="Arial" w:hAnsi="Arial" w:cs="Arial"/>
          <w:color w:val="000000"/>
          <w:sz w:val="22"/>
          <w:szCs w:val="22"/>
        </w:rPr>
        <w:t>.</w:t>
      </w:r>
    </w:p>
    <w:p w14:paraId="77F240B5" w14:textId="77777777" w:rsidR="00020CB9" w:rsidRPr="00735AF1" w:rsidRDefault="00020CB9" w:rsidP="00020CB9">
      <w:pPr>
        <w:jc w:val="both"/>
        <w:rPr>
          <w:rFonts w:ascii="Arial" w:hAnsi="Arial" w:cs="Arial"/>
          <w:color w:val="000000"/>
          <w:sz w:val="22"/>
          <w:szCs w:val="22"/>
        </w:rPr>
      </w:pPr>
    </w:p>
    <w:p w14:paraId="717D6E86" w14:textId="093D5605"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refuerza el área de gestión de los servicios comunes con la configuración de un puesto que podrá asumir más funciones y responsabilidades en la gestión.</w:t>
      </w:r>
    </w:p>
    <w:p w14:paraId="762BCBFB" w14:textId="18F9B858" w:rsidR="00020CB9" w:rsidRPr="00735AF1"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Se configuran con dedicación especial los puestos de oficial de campo.</w:t>
      </w:r>
    </w:p>
    <w:p w14:paraId="5CBB5005" w14:textId="25C6551E" w:rsidR="00020CB9" w:rsidRDefault="00020CB9" w:rsidP="00020CB9">
      <w:pPr>
        <w:pStyle w:val="Prrafodelista"/>
        <w:numPr>
          <w:ilvl w:val="0"/>
          <w:numId w:val="28"/>
        </w:numPr>
        <w:jc w:val="both"/>
        <w:rPr>
          <w:rFonts w:ascii="Arial" w:hAnsi="Arial" w:cs="Arial"/>
          <w:color w:val="000000"/>
          <w:sz w:val="22"/>
          <w:szCs w:val="22"/>
        </w:rPr>
      </w:pPr>
      <w:r w:rsidRPr="00735AF1">
        <w:rPr>
          <w:rFonts w:ascii="Arial" w:hAnsi="Arial" w:cs="Arial"/>
          <w:color w:val="000000"/>
          <w:sz w:val="22"/>
          <w:szCs w:val="22"/>
        </w:rPr>
        <w:t xml:space="preserve">Se crea un puesto de oficial de mantenimiento. </w:t>
      </w:r>
    </w:p>
    <w:p w14:paraId="5A660687" w14:textId="77777777" w:rsidR="00F00B19" w:rsidRDefault="00F00B19" w:rsidP="00F00B19">
      <w:pPr>
        <w:ind w:left="720"/>
        <w:jc w:val="both"/>
        <w:rPr>
          <w:rFonts w:ascii="Arial" w:hAnsi="Arial" w:cs="Arial"/>
          <w:color w:val="000000"/>
          <w:sz w:val="22"/>
          <w:szCs w:val="22"/>
        </w:rPr>
      </w:pPr>
    </w:p>
    <w:p w14:paraId="26A4433F" w14:textId="57FCC7B9" w:rsidR="00F00B19" w:rsidRDefault="00F00B19" w:rsidP="00F00B19">
      <w:pPr>
        <w:jc w:val="both"/>
        <w:rPr>
          <w:rFonts w:ascii="Arial" w:hAnsi="Arial" w:cs="Arial"/>
          <w:color w:val="000000"/>
          <w:sz w:val="22"/>
          <w:szCs w:val="22"/>
        </w:rPr>
      </w:pPr>
      <w:r>
        <w:rPr>
          <w:rFonts w:ascii="Arial" w:hAnsi="Arial" w:cs="Arial"/>
          <w:color w:val="000000"/>
          <w:sz w:val="22"/>
          <w:szCs w:val="22"/>
        </w:rPr>
        <w:t>Consorcio de Transportes de Asturias (CTA).</w:t>
      </w:r>
    </w:p>
    <w:p w14:paraId="29590AB7" w14:textId="77777777" w:rsidR="00F00B19" w:rsidRDefault="00F00B19" w:rsidP="00F00B19">
      <w:pPr>
        <w:jc w:val="both"/>
        <w:rPr>
          <w:rFonts w:ascii="Arial" w:hAnsi="Arial" w:cs="Arial"/>
          <w:color w:val="000000"/>
          <w:sz w:val="22"/>
          <w:szCs w:val="22"/>
        </w:rPr>
      </w:pPr>
    </w:p>
    <w:p w14:paraId="667999CF" w14:textId="620E8ABD" w:rsidR="00F00B19" w:rsidRPr="00F00B19" w:rsidRDefault="00F00B19" w:rsidP="00F00B19">
      <w:pPr>
        <w:jc w:val="both"/>
        <w:rPr>
          <w:rFonts w:ascii="Arial" w:hAnsi="Arial" w:cs="Arial"/>
          <w:color w:val="000000"/>
          <w:sz w:val="22"/>
          <w:szCs w:val="22"/>
        </w:rPr>
      </w:pPr>
      <w:r>
        <w:rPr>
          <w:rFonts w:ascii="Arial" w:hAnsi="Arial" w:cs="Arial"/>
          <w:color w:val="000000"/>
          <w:sz w:val="22"/>
          <w:szCs w:val="22"/>
        </w:rPr>
        <w:t>- Se modifica la configuración de la jefatura del servicio de Contratación para añadir las funciones de apoyo a la Secretaría General, adoptando los mismos elementos definitorios del puesto de trabajo aplicables a esta última en materia de clave de adscripción de cuerpo, titulación, sectorización y apertura a otras administraciones públicas.</w:t>
      </w:r>
    </w:p>
    <w:p w14:paraId="615ED53F" w14:textId="77777777" w:rsidR="009B6C8C" w:rsidRPr="00735AF1" w:rsidRDefault="009B6C8C" w:rsidP="009B6C8C">
      <w:pPr>
        <w:jc w:val="both"/>
        <w:rPr>
          <w:rFonts w:ascii="Arial" w:hAnsi="Arial" w:cs="Arial"/>
          <w:color w:val="000000"/>
          <w:sz w:val="22"/>
          <w:szCs w:val="22"/>
        </w:rPr>
      </w:pPr>
    </w:p>
    <w:p w14:paraId="20CD4243" w14:textId="1059352E" w:rsidR="009B6C8C" w:rsidRPr="00735AF1" w:rsidRDefault="009B6C8C" w:rsidP="009B6C8C">
      <w:pPr>
        <w:jc w:val="both"/>
        <w:rPr>
          <w:rFonts w:ascii="Arial" w:hAnsi="Arial" w:cs="Arial"/>
          <w:color w:val="000000"/>
          <w:sz w:val="22"/>
          <w:szCs w:val="22"/>
        </w:rPr>
      </w:pPr>
      <w:r w:rsidRPr="00735AF1">
        <w:rPr>
          <w:rFonts w:ascii="Arial" w:hAnsi="Arial" w:cs="Arial"/>
          <w:b/>
          <w:color w:val="000000"/>
          <w:sz w:val="22"/>
          <w:szCs w:val="22"/>
        </w:rPr>
        <w:t xml:space="preserve">Segundo. </w:t>
      </w:r>
      <w:r w:rsidR="00735AF1" w:rsidRPr="00735AF1">
        <w:rPr>
          <w:rFonts w:ascii="Arial" w:hAnsi="Arial" w:cs="Arial"/>
          <w:color w:val="000000"/>
          <w:sz w:val="22"/>
          <w:szCs w:val="22"/>
        </w:rPr>
        <w:t>La amortización de puestos de trabajo</w:t>
      </w:r>
      <w:r w:rsidR="00194B59">
        <w:rPr>
          <w:rFonts w:ascii="Arial" w:hAnsi="Arial" w:cs="Arial"/>
          <w:color w:val="000000"/>
          <w:sz w:val="22"/>
          <w:szCs w:val="22"/>
        </w:rPr>
        <w:t xml:space="preserve"> al objeto de financiar la</w:t>
      </w:r>
      <w:r w:rsidR="00663146">
        <w:rPr>
          <w:rFonts w:ascii="Arial" w:hAnsi="Arial" w:cs="Arial"/>
          <w:color w:val="000000"/>
          <w:sz w:val="22"/>
          <w:szCs w:val="22"/>
        </w:rPr>
        <w:t>s</w:t>
      </w:r>
      <w:r w:rsidR="00194B59">
        <w:rPr>
          <w:rFonts w:ascii="Arial" w:hAnsi="Arial" w:cs="Arial"/>
          <w:color w:val="000000"/>
          <w:sz w:val="22"/>
          <w:szCs w:val="22"/>
        </w:rPr>
        <w:t xml:space="preserve"> creaciones de puestos y modificaciones previstas a lo largo del presente año, </w:t>
      </w:r>
      <w:r w:rsidR="00735AF1" w:rsidRPr="00735AF1">
        <w:rPr>
          <w:rFonts w:ascii="Arial" w:hAnsi="Arial" w:cs="Arial"/>
          <w:color w:val="000000"/>
          <w:sz w:val="22"/>
          <w:szCs w:val="22"/>
        </w:rPr>
        <w:t>atiende a las propuestas de las consejerías de acuerdo con las necesidades que han puesto de manifiesto, así como a la procedencia apreciada en la tramitación del expediente por parte de la Dirección General de Empleo Público, teniendo en cuenta la dotación de efectivos de los diferentes cuerpos, escalas y categorías</w:t>
      </w:r>
      <w:r w:rsidR="00895C7E">
        <w:rPr>
          <w:rFonts w:ascii="Arial" w:hAnsi="Arial" w:cs="Arial"/>
          <w:color w:val="000000"/>
          <w:sz w:val="22"/>
          <w:szCs w:val="22"/>
        </w:rPr>
        <w:t>.</w:t>
      </w:r>
    </w:p>
    <w:p w14:paraId="6C6D89D4" w14:textId="77777777" w:rsidR="002B7ACD" w:rsidRPr="00735AF1" w:rsidRDefault="002B7ACD" w:rsidP="002B7ACD">
      <w:pPr>
        <w:jc w:val="both"/>
        <w:rPr>
          <w:rFonts w:ascii="Arial" w:hAnsi="Arial" w:cs="Arial"/>
          <w:color w:val="000000"/>
          <w:sz w:val="22"/>
          <w:szCs w:val="22"/>
        </w:rPr>
      </w:pPr>
    </w:p>
    <w:p w14:paraId="7057005F" w14:textId="77777777" w:rsidR="00B51D92" w:rsidRPr="00735AF1" w:rsidRDefault="00262932" w:rsidP="0034514B">
      <w:pPr>
        <w:pStyle w:val="Default"/>
        <w:jc w:val="center"/>
        <w:rPr>
          <w:b/>
          <w:sz w:val="22"/>
          <w:szCs w:val="22"/>
        </w:rPr>
      </w:pPr>
      <w:r w:rsidRPr="00735AF1">
        <w:rPr>
          <w:b/>
          <w:sz w:val="22"/>
          <w:szCs w:val="22"/>
        </w:rPr>
        <w:t>Fundamentos de Derecho</w:t>
      </w:r>
    </w:p>
    <w:p w14:paraId="54B63D76" w14:textId="77777777" w:rsidR="00B51D92" w:rsidRPr="00735AF1" w:rsidRDefault="00B51D92" w:rsidP="00440628">
      <w:pPr>
        <w:pStyle w:val="Default"/>
        <w:jc w:val="both"/>
        <w:rPr>
          <w:b/>
          <w:sz w:val="22"/>
          <w:szCs w:val="22"/>
        </w:rPr>
      </w:pPr>
    </w:p>
    <w:p w14:paraId="6E60C8EE" w14:textId="53B76374" w:rsidR="00790386" w:rsidRPr="00735AF1" w:rsidRDefault="004652CC" w:rsidP="00440628">
      <w:pPr>
        <w:pStyle w:val="Default"/>
        <w:jc w:val="both"/>
        <w:rPr>
          <w:sz w:val="22"/>
          <w:szCs w:val="22"/>
        </w:rPr>
      </w:pPr>
      <w:r w:rsidRPr="00735AF1">
        <w:rPr>
          <w:b/>
          <w:sz w:val="22"/>
          <w:szCs w:val="22"/>
        </w:rPr>
        <w:t>Primero</w:t>
      </w:r>
      <w:r w:rsidR="001721E7" w:rsidRPr="00735AF1">
        <w:rPr>
          <w:sz w:val="22"/>
          <w:szCs w:val="22"/>
        </w:rPr>
        <w:t>.</w:t>
      </w:r>
      <w:r w:rsidR="00D248E3" w:rsidRPr="00735AF1">
        <w:rPr>
          <w:sz w:val="22"/>
          <w:szCs w:val="22"/>
        </w:rPr>
        <w:t>-</w:t>
      </w:r>
      <w:r w:rsidR="00440628" w:rsidRPr="00735AF1">
        <w:rPr>
          <w:sz w:val="22"/>
          <w:szCs w:val="22"/>
        </w:rPr>
        <w:t xml:space="preserve"> Según establece el artículo 23.2 de la Ley del Principado de Asturias 2/2023, de 15 de marzo, de Empleo Público (en adelante, Ley de Empleo Público): “La Ley del Principado de Asturias de Presupuestos Generales determinará en cada ejercicio las plantillas de todo el personal al servicio de la Administración del Principado de Asturias y de las entidades de derecho público a que se refiere el artículo 2.1.b).”</w:t>
      </w:r>
      <w:r w:rsidR="003F030C" w:rsidRPr="00735AF1">
        <w:rPr>
          <w:sz w:val="22"/>
          <w:szCs w:val="22"/>
        </w:rPr>
        <w:t xml:space="preserve"> Así lo contempla el artículo 30</w:t>
      </w:r>
      <w:r w:rsidR="00440628" w:rsidRPr="00735AF1">
        <w:rPr>
          <w:sz w:val="22"/>
          <w:szCs w:val="22"/>
        </w:rPr>
        <w:t xml:space="preserve">.1 de la </w:t>
      </w:r>
      <w:r w:rsidR="003F030C" w:rsidRPr="00735AF1">
        <w:rPr>
          <w:iCs/>
          <w:sz w:val="22"/>
          <w:szCs w:val="22"/>
        </w:rPr>
        <w:t>Ley del Principado de Asturias 8/2024, de 27</w:t>
      </w:r>
      <w:r w:rsidR="00440628" w:rsidRPr="00735AF1">
        <w:rPr>
          <w:iCs/>
          <w:sz w:val="22"/>
          <w:szCs w:val="22"/>
        </w:rPr>
        <w:t xml:space="preserve"> de diciembre, de </w:t>
      </w:r>
      <w:r w:rsidR="003F030C" w:rsidRPr="00735AF1">
        <w:rPr>
          <w:iCs/>
          <w:sz w:val="22"/>
          <w:szCs w:val="22"/>
        </w:rPr>
        <w:t>Presupuestos Generales para 2025: “</w:t>
      </w:r>
      <w:r w:rsidR="003F030C" w:rsidRPr="00735AF1">
        <w:rPr>
          <w:sz w:val="22"/>
          <w:szCs w:val="22"/>
        </w:rPr>
        <w:t>Se aprueban las plantillas del personal funcionario, estatutario y laboral de la Administración del Principado de Asturias, sus organismos y entes públicos, clasificados por grupos, cuerpos, escalas y categorías, y con adscripción inicial a los programas y secciones presupuestarias.”</w:t>
      </w:r>
    </w:p>
    <w:p w14:paraId="12095656" w14:textId="77777777" w:rsidR="003F030C" w:rsidRPr="00735AF1" w:rsidRDefault="003F030C" w:rsidP="0034514B">
      <w:pPr>
        <w:pStyle w:val="NormalWeb"/>
        <w:shd w:val="clear" w:color="auto" w:fill="FFFFFF"/>
        <w:spacing w:before="0" w:beforeAutospacing="0" w:after="0" w:afterAutospacing="0"/>
        <w:jc w:val="both"/>
        <w:rPr>
          <w:rFonts w:ascii="Arial" w:hAnsi="Arial" w:cs="Arial"/>
          <w:b/>
          <w:sz w:val="22"/>
          <w:szCs w:val="22"/>
          <w:shd w:val="clear" w:color="auto" w:fill="FFFFFF"/>
        </w:rPr>
      </w:pPr>
    </w:p>
    <w:p w14:paraId="0B41EF19" w14:textId="17B2B0E6" w:rsidR="0034514B" w:rsidRPr="00735AF1" w:rsidRDefault="00790386" w:rsidP="0034514B">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b/>
          <w:sz w:val="22"/>
          <w:szCs w:val="22"/>
          <w:shd w:val="clear" w:color="auto" w:fill="FFFFFF"/>
        </w:rPr>
        <w:t>Segundo.</w:t>
      </w:r>
      <w:r w:rsidRPr="00735AF1">
        <w:rPr>
          <w:rFonts w:ascii="Arial" w:hAnsi="Arial" w:cs="Arial"/>
          <w:sz w:val="22"/>
          <w:szCs w:val="22"/>
          <w:shd w:val="clear" w:color="auto" w:fill="FFFFFF"/>
        </w:rPr>
        <w:t xml:space="preserve"> </w:t>
      </w:r>
      <w:r w:rsidR="002B7ACD" w:rsidRPr="00735AF1">
        <w:rPr>
          <w:rFonts w:ascii="Arial" w:hAnsi="Arial" w:cs="Arial"/>
          <w:color w:val="000000"/>
          <w:sz w:val="22"/>
          <w:szCs w:val="22"/>
        </w:rPr>
        <w:t>El artículo 13.d) de la Ley de Empleo Público establece que es competencia del Consejo de Gobierno aprobar los instrumentos de ordenación de los puestos de trabajo. En este caso, a propuesta de la titular de la Consejería competente en materia de empleo público, al amparo del artículo 14 a) 3 de la precitada ley, por tratarse de una modificación que afecta a más de una Consejería u organismo.</w:t>
      </w:r>
    </w:p>
    <w:p w14:paraId="7B7E3AFD" w14:textId="77777777" w:rsidR="0034514B" w:rsidRPr="00735AF1" w:rsidRDefault="0034514B" w:rsidP="0034514B">
      <w:pPr>
        <w:pStyle w:val="NormalWeb"/>
        <w:shd w:val="clear" w:color="auto" w:fill="FFFFFF"/>
        <w:spacing w:before="0" w:beforeAutospacing="0" w:after="0" w:afterAutospacing="0"/>
        <w:ind w:firstLine="708"/>
        <w:jc w:val="both"/>
        <w:rPr>
          <w:rFonts w:ascii="Arial" w:hAnsi="Arial" w:cs="Arial"/>
          <w:sz w:val="22"/>
          <w:szCs w:val="22"/>
        </w:rPr>
      </w:pPr>
    </w:p>
    <w:p w14:paraId="34AA02DB" w14:textId="77777777" w:rsidR="0034514B" w:rsidRPr="00735AF1" w:rsidRDefault="0034514B" w:rsidP="0034514B">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sz w:val="22"/>
          <w:szCs w:val="22"/>
        </w:rPr>
        <w:t>El ejercicio de la competencia para la aprobación de los instrumentos de ordenación que reconoce el artículo indicado en el párrafo anterior, se despliega en el marco d</w:t>
      </w:r>
      <w:r w:rsidR="003F030C" w:rsidRPr="00735AF1">
        <w:rPr>
          <w:rFonts w:ascii="Arial" w:hAnsi="Arial" w:cs="Arial"/>
          <w:sz w:val="22"/>
          <w:szCs w:val="22"/>
        </w:rPr>
        <w:t>e la potestad que el artículo 30</w:t>
      </w:r>
      <w:r w:rsidRPr="00735AF1">
        <w:rPr>
          <w:rFonts w:ascii="Arial" w:hAnsi="Arial" w:cs="Arial"/>
          <w:sz w:val="22"/>
          <w:szCs w:val="22"/>
        </w:rPr>
        <w:t>.2 de la Ley de Presupuestos reconoce al mismo órgano: “El Consejo de Gobierno, a través del procedimiento de modificación de los instrumentos de ordenación de puestos de trabajo previsto en la legislación de empleo público, podrá aprobar la transformación de plazas vacantes de la plantilla de personal funcionario, estatutario y laboral para adecuarlas a las necesidades administrativas.”</w:t>
      </w:r>
    </w:p>
    <w:p w14:paraId="793C6AA4" w14:textId="77777777" w:rsidR="00141189" w:rsidRPr="00735AF1" w:rsidRDefault="00141189" w:rsidP="00141189">
      <w:pPr>
        <w:rPr>
          <w:rFonts w:ascii="Arial" w:hAnsi="Arial" w:cs="Arial"/>
          <w:sz w:val="22"/>
          <w:szCs w:val="22"/>
        </w:rPr>
      </w:pPr>
    </w:p>
    <w:p w14:paraId="1DD402AD" w14:textId="20B35FDA" w:rsidR="00191D49" w:rsidRPr="00735AF1" w:rsidRDefault="00790386" w:rsidP="00191D49">
      <w:pPr>
        <w:jc w:val="both"/>
        <w:rPr>
          <w:rFonts w:ascii="Arial" w:hAnsi="Arial" w:cs="Arial"/>
          <w:sz w:val="22"/>
          <w:szCs w:val="22"/>
        </w:rPr>
      </w:pPr>
      <w:r w:rsidRPr="00735AF1">
        <w:rPr>
          <w:rFonts w:ascii="Arial" w:hAnsi="Arial" w:cs="Arial"/>
          <w:b/>
          <w:sz w:val="22"/>
          <w:szCs w:val="22"/>
        </w:rPr>
        <w:t>Tercero</w:t>
      </w:r>
      <w:r w:rsidR="00A734E6" w:rsidRPr="00735AF1">
        <w:rPr>
          <w:rFonts w:ascii="Arial" w:hAnsi="Arial" w:cs="Arial"/>
          <w:b/>
          <w:sz w:val="22"/>
          <w:szCs w:val="22"/>
        </w:rPr>
        <w:t>.</w:t>
      </w:r>
      <w:r w:rsidR="00A734E6" w:rsidRPr="00735AF1">
        <w:rPr>
          <w:rFonts w:ascii="Arial" w:hAnsi="Arial" w:cs="Arial"/>
          <w:sz w:val="22"/>
          <w:szCs w:val="22"/>
        </w:rPr>
        <w:t xml:space="preserve">- </w:t>
      </w:r>
      <w:r w:rsidR="00856B4D" w:rsidRPr="00735AF1">
        <w:rPr>
          <w:rFonts w:ascii="Arial" w:hAnsi="Arial" w:cs="Arial"/>
          <w:sz w:val="22"/>
          <w:szCs w:val="22"/>
        </w:rPr>
        <w:t xml:space="preserve">Lo expuesto en los antecedentes de hecho conlleva </w:t>
      </w:r>
      <w:r w:rsidR="005A378F" w:rsidRPr="00735AF1">
        <w:rPr>
          <w:rFonts w:ascii="Arial" w:hAnsi="Arial" w:cs="Arial"/>
          <w:sz w:val="22"/>
          <w:szCs w:val="22"/>
        </w:rPr>
        <w:t xml:space="preserve">la modificación de la relación de puestos de </w:t>
      </w:r>
      <w:r w:rsidR="00191D49" w:rsidRPr="00735AF1">
        <w:rPr>
          <w:rFonts w:ascii="Arial" w:hAnsi="Arial" w:cs="Arial"/>
          <w:sz w:val="22"/>
          <w:szCs w:val="22"/>
        </w:rPr>
        <w:t xml:space="preserve">trabajo de personal funcionario, </w:t>
      </w:r>
      <w:r w:rsidR="005A378F" w:rsidRPr="00735AF1">
        <w:rPr>
          <w:rFonts w:ascii="Arial" w:hAnsi="Arial" w:cs="Arial"/>
          <w:sz w:val="22"/>
          <w:szCs w:val="22"/>
        </w:rPr>
        <w:t xml:space="preserve">en lo que respecta a la </w:t>
      </w:r>
      <w:r w:rsidR="00B11148" w:rsidRPr="00735AF1">
        <w:rPr>
          <w:rFonts w:ascii="Arial" w:hAnsi="Arial" w:cs="Arial"/>
          <w:sz w:val="22"/>
          <w:szCs w:val="22"/>
        </w:rPr>
        <w:t xml:space="preserve">amortización, </w:t>
      </w:r>
      <w:r w:rsidR="005A378F" w:rsidRPr="00735AF1">
        <w:rPr>
          <w:rFonts w:ascii="Arial" w:hAnsi="Arial" w:cs="Arial"/>
          <w:sz w:val="22"/>
          <w:szCs w:val="22"/>
        </w:rPr>
        <w:t xml:space="preserve">creación </w:t>
      </w:r>
      <w:r w:rsidR="0034514B" w:rsidRPr="00735AF1">
        <w:rPr>
          <w:rFonts w:ascii="Arial" w:hAnsi="Arial" w:cs="Arial"/>
          <w:sz w:val="22"/>
          <w:szCs w:val="22"/>
        </w:rPr>
        <w:t xml:space="preserve">y modificación </w:t>
      </w:r>
      <w:r w:rsidR="005A378F" w:rsidRPr="00735AF1">
        <w:rPr>
          <w:rFonts w:ascii="Arial" w:hAnsi="Arial" w:cs="Arial"/>
          <w:sz w:val="22"/>
          <w:szCs w:val="22"/>
        </w:rPr>
        <w:t xml:space="preserve">de los puestos de naturaleza funcionarial, y la modificación del </w:t>
      </w:r>
      <w:r w:rsidR="005A378F" w:rsidRPr="00735AF1">
        <w:rPr>
          <w:rFonts w:ascii="Arial" w:hAnsi="Arial" w:cs="Arial"/>
          <w:color w:val="000000"/>
          <w:sz w:val="22"/>
          <w:szCs w:val="22"/>
          <w:shd w:val="clear" w:color="auto" w:fill="FFFFFF"/>
        </w:rPr>
        <w:t xml:space="preserve">catálogo de puestos de trabajo de personal laboral, en lo que respecta a </w:t>
      </w:r>
      <w:r w:rsidR="00B11148" w:rsidRPr="00735AF1">
        <w:rPr>
          <w:rFonts w:ascii="Arial" w:hAnsi="Arial" w:cs="Arial"/>
          <w:color w:val="000000"/>
          <w:sz w:val="22"/>
          <w:szCs w:val="22"/>
          <w:shd w:val="clear" w:color="auto" w:fill="FFFFFF"/>
        </w:rPr>
        <w:t xml:space="preserve">la amortización, </w:t>
      </w:r>
      <w:r w:rsidR="005A378F" w:rsidRPr="00735AF1">
        <w:rPr>
          <w:rFonts w:ascii="Arial" w:hAnsi="Arial" w:cs="Arial"/>
          <w:color w:val="000000"/>
          <w:sz w:val="22"/>
          <w:szCs w:val="22"/>
          <w:shd w:val="clear" w:color="auto" w:fill="FFFFFF"/>
        </w:rPr>
        <w:t xml:space="preserve">creación </w:t>
      </w:r>
      <w:r w:rsidR="0034514B" w:rsidRPr="00735AF1">
        <w:rPr>
          <w:rFonts w:ascii="Arial" w:hAnsi="Arial" w:cs="Arial"/>
          <w:color w:val="000000"/>
          <w:sz w:val="22"/>
          <w:szCs w:val="22"/>
          <w:shd w:val="clear" w:color="auto" w:fill="FFFFFF"/>
        </w:rPr>
        <w:t xml:space="preserve">y modificación </w:t>
      </w:r>
      <w:r w:rsidR="005A378F" w:rsidRPr="00735AF1">
        <w:rPr>
          <w:rFonts w:ascii="Arial" w:hAnsi="Arial" w:cs="Arial"/>
          <w:color w:val="000000"/>
          <w:sz w:val="22"/>
          <w:szCs w:val="22"/>
          <w:shd w:val="clear" w:color="auto" w:fill="FFFFFF"/>
        </w:rPr>
        <w:t>de los puestos de trabajo de naturaleza laboral.</w:t>
      </w:r>
      <w:r w:rsidR="00191D49" w:rsidRPr="00735AF1">
        <w:rPr>
          <w:rFonts w:ascii="Arial" w:hAnsi="Arial" w:cs="Arial"/>
          <w:color w:val="000000"/>
          <w:sz w:val="22"/>
          <w:szCs w:val="22"/>
          <w:shd w:val="clear" w:color="auto" w:fill="FFFFFF"/>
        </w:rPr>
        <w:t xml:space="preserve"> </w:t>
      </w:r>
      <w:r w:rsidR="00191D49" w:rsidRPr="00735AF1">
        <w:rPr>
          <w:rFonts w:ascii="Arial" w:hAnsi="Arial" w:cs="Arial"/>
          <w:sz w:val="22"/>
          <w:szCs w:val="22"/>
        </w:rPr>
        <w:t>Al amparo del artículo 27. 3 de la Ley de Empleo Público, se aprueba</w:t>
      </w:r>
      <w:r w:rsidR="008E14A9" w:rsidRPr="00735AF1">
        <w:rPr>
          <w:rFonts w:ascii="Arial" w:hAnsi="Arial" w:cs="Arial"/>
          <w:sz w:val="22"/>
          <w:szCs w:val="22"/>
        </w:rPr>
        <w:t>n</w:t>
      </w:r>
      <w:r w:rsidR="00191D49" w:rsidRPr="00735AF1">
        <w:rPr>
          <w:rFonts w:ascii="Arial" w:hAnsi="Arial" w:cs="Arial"/>
          <w:sz w:val="22"/>
          <w:szCs w:val="22"/>
        </w:rPr>
        <w:t xml:space="preserve"> conjuntamente. </w:t>
      </w:r>
    </w:p>
    <w:p w14:paraId="69776C4E" w14:textId="77777777" w:rsidR="00191D49" w:rsidRPr="00735AF1" w:rsidRDefault="00191D49" w:rsidP="00191D49">
      <w:pPr>
        <w:pStyle w:val="NormalWeb"/>
        <w:shd w:val="clear" w:color="auto" w:fill="FFFFFF"/>
        <w:spacing w:before="0" w:beforeAutospacing="0" w:after="0" w:afterAutospacing="0"/>
        <w:ind w:firstLine="708"/>
        <w:jc w:val="both"/>
        <w:rPr>
          <w:rFonts w:ascii="Arial" w:hAnsi="Arial" w:cs="Arial"/>
          <w:b/>
          <w:sz w:val="22"/>
          <w:szCs w:val="22"/>
        </w:rPr>
      </w:pPr>
    </w:p>
    <w:p w14:paraId="2582D4CA" w14:textId="77777777" w:rsidR="00412BF7" w:rsidRPr="00735AF1" w:rsidRDefault="00191D49" w:rsidP="00191D49">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sz w:val="22"/>
          <w:szCs w:val="22"/>
        </w:rPr>
        <w:t>El contenido de la modificación se sujeta a las prescripciones del artículo 28 de la Ley de Empleo Público, así como de la normativa reglamentaria que sigue en vigor por no contravenir lo dispuesto en la referida ley, y de lo establecido en el V Convenio Colectivo para el personal laboral de la Administración del Principado de Asturias, en lo que respecta al catálogo de puestos de trabajo.</w:t>
      </w:r>
    </w:p>
    <w:p w14:paraId="272A04CE" w14:textId="77777777" w:rsidR="00191D49" w:rsidRPr="00735AF1" w:rsidRDefault="00191D49" w:rsidP="00191D49">
      <w:pPr>
        <w:pStyle w:val="NormalWeb"/>
        <w:shd w:val="clear" w:color="auto" w:fill="FFFFFF"/>
        <w:spacing w:before="0" w:beforeAutospacing="0" w:after="0" w:afterAutospacing="0"/>
        <w:ind w:firstLine="708"/>
        <w:jc w:val="both"/>
        <w:rPr>
          <w:rFonts w:ascii="Arial" w:hAnsi="Arial" w:cs="Arial"/>
          <w:sz w:val="22"/>
          <w:szCs w:val="22"/>
        </w:rPr>
      </w:pPr>
    </w:p>
    <w:p w14:paraId="32C65A05" w14:textId="209396BC" w:rsidR="0048080E" w:rsidRPr="00735AF1" w:rsidRDefault="00191D49" w:rsidP="0048080E">
      <w:pPr>
        <w:pStyle w:val="NormalWeb"/>
        <w:shd w:val="clear" w:color="auto" w:fill="FFFFFF"/>
        <w:spacing w:before="0" w:beforeAutospacing="0" w:after="0" w:afterAutospacing="0"/>
        <w:jc w:val="both"/>
        <w:rPr>
          <w:rFonts w:ascii="Arial" w:hAnsi="Arial" w:cs="Arial"/>
          <w:sz w:val="22"/>
          <w:szCs w:val="22"/>
        </w:rPr>
      </w:pPr>
      <w:r w:rsidRPr="00735AF1">
        <w:rPr>
          <w:rFonts w:ascii="Arial" w:hAnsi="Arial" w:cs="Arial"/>
          <w:b/>
          <w:sz w:val="22"/>
          <w:szCs w:val="22"/>
        </w:rPr>
        <w:t>Cuarto</w:t>
      </w:r>
      <w:r w:rsidRPr="00735AF1">
        <w:rPr>
          <w:rFonts w:ascii="Arial" w:hAnsi="Arial" w:cs="Arial"/>
          <w:sz w:val="22"/>
          <w:szCs w:val="22"/>
        </w:rPr>
        <w:t>.- Constan en el expediente las propuestas que sustentan este acuerd</w:t>
      </w:r>
      <w:r w:rsidR="00794A61" w:rsidRPr="00735AF1">
        <w:rPr>
          <w:rFonts w:ascii="Arial" w:hAnsi="Arial" w:cs="Arial"/>
          <w:sz w:val="22"/>
          <w:szCs w:val="22"/>
        </w:rPr>
        <w:t>o</w:t>
      </w:r>
      <w:r w:rsidR="0048080E" w:rsidRPr="00735AF1">
        <w:rPr>
          <w:rFonts w:ascii="Arial" w:hAnsi="Arial" w:cs="Arial"/>
          <w:sz w:val="22"/>
          <w:szCs w:val="22"/>
        </w:rPr>
        <w:t xml:space="preserve">. La configuración </w:t>
      </w:r>
      <w:r w:rsidRPr="00735AF1">
        <w:rPr>
          <w:rFonts w:ascii="Arial" w:hAnsi="Arial" w:cs="Arial"/>
          <w:sz w:val="22"/>
          <w:szCs w:val="22"/>
        </w:rPr>
        <w:t xml:space="preserve">de los puestos de trabajo </w:t>
      </w:r>
      <w:r w:rsidR="0048080E" w:rsidRPr="00735AF1">
        <w:rPr>
          <w:rFonts w:ascii="Arial" w:hAnsi="Arial" w:cs="Arial"/>
          <w:sz w:val="22"/>
          <w:szCs w:val="22"/>
        </w:rPr>
        <w:t xml:space="preserve">responde a lo previsto en la </w:t>
      </w:r>
      <w:r w:rsidRPr="00735AF1">
        <w:rPr>
          <w:rFonts w:ascii="Arial" w:hAnsi="Arial" w:cs="Arial"/>
          <w:sz w:val="22"/>
          <w:szCs w:val="22"/>
        </w:rPr>
        <w:t xml:space="preserve">legislación </w:t>
      </w:r>
      <w:r w:rsidR="008E14A9" w:rsidRPr="00735AF1">
        <w:rPr>
          <w:rFonts w:ascii="Arial" w:hAnsi="Arial" w:cs="Arial"/>
          <w:sz w:val="22"/>
          <w:szCs w:val="22"/>
        </w:rPr>
        <w:t>y normativa aplicable</w:t>
      </w:r>
      <w:r w:rsidR="00093464" w:rsidRPr="00735AF1">
        <w:rPr>
          <w:rFonts w:ascii="Arial" w:hAnsi="Arial" w:cs="Arial"/>
          <w:sz w:val="22"/>
          <w:szCs w:val="22"/>
        </w:rPr>
        <w:t>, y señaladamente en</w:t>
      </w:r>
      <w:r w:rsidRPr="00735AF1">
        <w:rPr>
          <w:rFonts w:ascii="Arial" w:hAnsi="Arial" w:cs="Arial"/>
          <w:sz w:val="22"/>
          <w:szCs w:val="22"/>
        </w:rPr>
        <w:t xml:space="preserve"> la Ley de Empleo Público, </w:t>
      </w:r>
      <w:r w:rsidR="00093464" w:rsidRPr="00735AF1">
        <w:rPr>
          <w:rFonts w:ascii="Arial" w:hAnsi="Arial" w:cs="Arial"/>
          <w:sz w:val="22"/>
          <w:szCs w:val="22"/>
        </w:rPr>
        <w:t xml:space="preserve">de forma coherente con el </w:t>
      </w:r>
      <w:r w:rsidRPr="00735AF1">
        <w:rPr>
          <w:rFonts w:ascii="Arial" w:hAnsi="Arial" w:cs="Arial"/>
          <w:sz w:val="22"/>
          <w:szCs w:val="22"/>
        </w:rPr>
        <w:t>precedente administrativo que constituyen los instrumentos de o</w:t>
      </w:r>
      <w:r w:rsidR="00093464" w:rsidRPr="00735AF1">
        <w:rPr>
          <w:rFonts w:ascii="Arial" w:hAnsi="Arial" w:cs="Arial"/>
          <w:sz w:val="22"/>
          <w:szCs w:val="22"/>
        </w:rPr>
        <w:t>rdenación de puestos de trabajo vigentes.</w:t>
      </w:r>
    </w:p>
    <w:p w14:paraId="7E784163" w14:textId="77777777" w:rsidR="00476DF4" w:rsidRPr="00735AF1" w:rsidRDefault="00476DF4" w:rsidP="0048080E">
      <w:pPr>
        <w:pStyle w:val="NormalWeb"/>
        <w:shd w:val="clear" w:color="auto" w:fill="FFFFFF"/>
        <w:spacing w:before="0" w:beforeAutospacing="0" w:after="0" w:afterAutospacing="0"/>
        <w:jc w:val="both"/>
        <w:rPr>
          <w:rFonts w:ascii="Arial" w:hAnsi="Arial" w:cs="Arial"/>
          <w:sz w:val="22"/>
          <w:szCs w:val="22"/>
        </w:rPr>
      </w:pPr>
    </w:p>
    <w:p w14:paraId="66716F6B" w14:textId="77777777" w:rsidR="00D628FE" w:rsidRPr="00735AF1" w:rsidRDefault="005B68C8" w:rsidP="00412BF7">
      <w:pPr>
        <w:pStyle w:val="NormalWeb"/>
        <w:shd w:val="clear" w:color="auto" w:fill="FFFFFF"/>
        <w:spacing w:before="0" w:beforeAutospacing="0" w:after="0" w:afterAutospacing="0"/>
        <w:ind w:firstLine="708"/>
        <w:jc w:val="both"/>
        <w:rPr>
          <w:rFonts w:ascii="Arial" w:hAnsi="Arial" w:cs="Arial"/>
          <w:sz w:val="22"/>
          <w:szCs w:val="22"/>
        </w:rPr>
      </w:pPr>
      <w:r w:rsidRPr="00735AF1">
        <w:rPr>
          <w:rFonts w:ascii="Arial" w:hAnsi="Arial" w:cs="Arial"/>
          <w:sz w:val="22"/>
          <w:szCs w:val="22"/>
        </w:rPr>
        <w:t xml:space="preserve">En virtud de lo expuesto, </w:t>
      </w:r>
      <w:r w:rsidR="0013459E" w:rsidRPr="00735AF1">
        <w:rPr>
          <w:rFonts w:ascii="Arial" w:hAnsi="Arial" w:cs="Arial"/>
          <w:sz w:val="22"/>
          <w:szCs w:val="22"/>
        </w:rPr>
        <w:t xml:space="preserve">previa negociación con los órganos de representación de los </w:t>
      </w:r>
      <w:r w:rsidR="00241C98" w:rsidRPr="00735AF1">
        <w:rPr>
          <w:rFonts w:ascii="Arial" w:hAnsi="Arial" w:cs="Arial"/>
          <w:sz w:val="22"/>
          <w:szCs w:val="22"/>
        </w:rPr>
        <w:t>empleados públicos, informado por</w:t>
      </w:r>
      <w:r w:rsidR="0013459E" w:rsidRPr="00735AF1">
        <w:rPr>
          <w:rFonts w:ascii="Arial" w:hAnsi="Arial" w:cs="Arial"/>
          <w:sz w:val="22"/>
          <w:szCs w:val="22"/>
        </w:rPr>
        <w:t xml:space="preserve"> la Comisión</w:t>
      </w:r>
      <w:r w:rsidR="00621007" w:rsidRPr="00735AF1">
        <w:rPr>
          <w:rFonts w:ascii="Arial" w:hAnsi="Arial" w:cs="Arial"/>
          <w:sz w:val="22"/>
          <w:szCs w:val="22"/>
        </w:rPr>
        <w:t xml:space="preserve"> de Ordenación de </w:t>
      </w:r>
      <w:r w:rsidR="00241C98" w:rsidRPr="00735AF1">
        <w:rPr>
          <w:rFonts w:ascii="Arial" w:hAnsi="Arial" w:cs="Arial"/>
          <w:sz w:val="22"/>
          <w:szCs w:val="22"/>
        </w:rPr>
        <w:t xml:space="preserve">los </w:t>
      </w:r>
      <w:r w:rsidR="00621007" w:rsidRPr="00735AF1">
        <w:rPr>
          <w:rFonts w:ascii="Arial" w:hAnsi="Arial" w:cs="Arial"/>
          <w:sz w:val="22"/>
          <w:szCs w:val="22"/>
        </w:rPr>
        <w:t>Recursos Humanos</w:t>
      </w:r>
      <w:r w:rsidR="0013459E" w:rsidRPr="00735AF1">
        <w:rPr>
          <w:rFonts w:ascii="Arial" w:hAnsi="Arial" w:cs="Arial"/>
          <w:sz w:val="22"/>
          <w:szCs w:val="22"/>
        </w:rPr>
        <w:t xml:space="preserve">, </w:t>
      </w:r>
      <w:r w:rsidR="0003335F" w:rsidRPr="00735AF1">
        <w:rPr>
          <w:rFonts w:ascii="Arial" w:hAnsi="Arial" w:cs="Arial"/>
          <w:sz w:val="22"/>
          <w:szCs w:val="22"/>
        </w:rPr>
        <w:t xml:space="preserve">se solicita se eleve al Consejo de Gobierno la siguiente propuesta de Acuerdo: </w:t>
      </w:r>
    </w:p>
    <w:p w14:paraId="28CC50D6" w14:textId="77777777" w:rsidR="00D628FE" w:rsidRPr="00735AF1" w:rsidRDefault="00D628FE" w:rsidP="004F20CD">
      <w:pPr>
        <w:pStyle w:val="NormalWeb"/>
        <w:shd w:val="clear" w:color="auto" w:fill="FFFFFF"/>
        <w:spacing w:before="0" w:beforeAutospacing="0" w:after="0" w:afterAutospacing="0"/>
        <w:rPr>
          <w:rFonts w:ascii="Arial" w:hAnsi="Arial" w:cs="Arial"/>
          <w:sz w:val="22"/>
          <w:szCs w:val="22"/>
        </w:rPr>
      </w:pPr>
    </w:p>
    <w:p w14:paraId="4145E9F9" w14:textId="77777777" w:rsidR="00E611A4" w:rsidRPr="00735AF1" w:rsidRDefault="007C12FF" w:rsidP="00F466EE">
      <w:pPr>
        <w:pStyle w:val="NormalWeb"/>
        <w:shd w:val="clear" w:color="auto" w:fill="FFFFFF"/>
        <w:spacing w:before="0" w:beforeAutospacing="0" w:after="158" w:afterAutospacing="0"/>
        <w:jc w:val="both"/>
        <w:rPr>
          <w:rFonts w:ascii="Arial" w:hAnsi="Arial" w:cs="Arial"/>
          <w:sz w:val="22"/>
          <w:szCs w:val="22"/>
        </w:rPr>
      </w:pPr>
      <w:r w:rsidRPr="00735AF1">
        <w:rPr>
          <w:rFonts w:ascii="Arial" w:hAnsi="Arial" w:cs="Arial"/>
          <w:b/>
          <w:sz w:val="22"/>
          <w:szCs w:val="22"/>
        </w:rPr>
        <w:t>Primero</w:t>
      </w:r>
      <w:r w:rsidR="005B68C8" w:rsidRPr="00735AF1">
        <w:rPr>
          <w:rFonts w:ascii="Arial" w:hAnsi="Arial" w:cs="Arial"/>
          <w:b/>
          <w:sz w:val="22"/>
          <w:szCs w:val="22"/>
        </w:rPr>
        <w:t>.-</w:t>
      </w:r>
      <w:r w:rsidR="005B68C8" w:rsidRPr="00735AF1">
        <w:rPr>
          <w:rFonts w:ascii="Arial" w:hAnsi="Arial" w:cs="Arial"/>
          <w:sz w:val="22"/>
          <w:szCs w:val="22"/>
        </w:rPr>
        <w:t xml:space="preserve"> </w:t>
      </w:r>
      <w:r w:rsidR="000D26CE" w:rsidRPr="00735AF1">
        <w:rPr>
          <w:rFonts w:ascii="Arial" w:hAnsi="Arial" w:cs="Arial"/>
          <w:sz w:val="22"/>
          <w:szCs w:val="22"/>
        </w:rPr>
        <w:t>Aprobar la modificación de los instrumentos de ordenación de puestos de trabajo que figu</w:t>
      </w:r>
      <w:r w:rsidR="00241C98" w:rsidRPr="00735AF1">
        <w:rPr>
          <w:rFonts w:ascii="Arial" w:hAnsi="Arial" w:cs="Arial"/>
          <w:sz w:val="22"/>
          <w:szCs w:val="22"/>
        </w:rPr>
        <w:t>ra</w:t>
      </w:r>
      <w:r w:rsidR="000D26CE" w:rsidRPr="00735AF1">
        <w:rPr>
          <w:rFonts w:ascii="Arial" w:hAnsi="Arial" w:cs="Arial"/>
          <w:sz w:val="22"/>
          <w:szCs w:val="22"/>
        </w:rPr>
        <w:t xml:space="preserve"> en los siguientes anexos:</w:t>
      </w:r>
    </w:p>
    <w:p w14:paraId="322DD332" w14:textId="77777777" w:rsidR="00184E96" w:rsidRPr="00735AF1" w:rsidRDefault="000D26CE" w:rsidP="00184E96">
      <w:pPr>
        <w:pStyle w:val="NormalWeb"/>
        <w:numPr>
          <w:ilvl w:val="0"/>
          <w:numId w:val="18"/>
        </w:numPr>
        <w:shd w:val="clear" w:color="auto" w:fill="FFFFFF"/>
        <w:spacing w:before="0" w:beforeAutospacing="0" w:after="158" w:afterAutospacing="0"/>
        <w:jc w:val="both"/>
        <w:rPr>
          <w:rFonts w:ascii="Arial" w:hAnsi="Arial" w:cs="Arial"/>
          <w:sz w:val="22"/>
          <w:szCs w:val="22"/>
        </w:rPr>
      </w:pPr>
      <w:r w:rsidRPr="00735AF1">
        <w:rPr>
          <w:rFonts w:ascii="Arial" w:hAnsi="Arial" w:cs="Arial"/>
          <w:sz w:val="22"/>
          <w:szCs w:val="22"/>
        </w:rPr>
        <w:t xml:space="preserve">Anexo </w:t>
      </w:r>
      <w:r w:rsidR="00854A18" w:rsidRPr="00735AF1">
        <w:rPr>
          <w:rFonts w:ascii="Arial" w:hAnsi="Arial" w:cs="Arial"/>
          <w:sz w:val="22"/>
          <w:szCs w:val="22"/>
        </w:rPr>
        <w:t>I</w:t>
      </w:r>
      <w:r w:rsidR="00412BF7" w:rsidRPr="00735AF1">
        <w:rPr>
          <w:rFonts w:ascii="Arial" w:hAnsi="Arial" w:cs="Arial"/>
          <w:sz w:val="22"/>
          <w:szCs w:val="22"/>
        </w:rPr>
        <w:t xml:space="preserve">, </w:t>
      </w:r>
      <w:r w:rsidR="0048080E" w:rsidRPr="00735AF1">
        <w:rPr>
          <w:rFonts w:ascii="Arial" w:hAnsi="Arial" w:cs="Arial"/>
          <w:sz w:val="22"/>
          <w:szCs w:val="22"/>
        </w:rPr>
        <w:t xml:space="preserve">que contiene las </w:t>
      </w:r>
      <w:r w:rsidR="00856B4D" w:rsidRPr="00735AF1">
        <w:rPr>
          <w:rFonts w:ascii="Arial" w:hAnsi="Arial" w:cs="Arial"/>
          <w:sz w:val="22"/>
          <w:szCs w:val="22"/>
        </w:rPr>
        <w:t xml:space="preserve">amortizaciones, </w:t>
      </w:r>
      <w:r w:rsidR="00241C98" w:rsidRPr="00735AF1">
        <w:rPr>
          <w:rFonts w:ascii="Arial" w:hAnsi="Arial" w:cs="Arial"/>
          <w:sz w:val="22"/>
          <w:szCs w:val="22"/>
        </w:rPr>
        <w:t>creaciones y modificaciones</w:t>
      </w:r>
      <w:r w:rsidRPr="00735AF1">
        <w:rPr>
          <w:rFonts w:ascii="Arial" w:hAnsi="Arial" w:cs="Arial"/>
          <w:sz w:val="22"/>
          <w:szCs w:val="22"/>
        </w:rPr>
        <w:t xml:space="preserve"> de </w:t>
      </w:r>
      <w:r w:rsidR="00F327C1" w:rsidRPr="00735AF1">
        <w:rPr>
          <w:rFonts w:ascii="Arial" w:hAnsi="Arial" w:cs="Arial"/>
          <w:sz w:val="22"/>
          <w:szCs w:val="22"/>
        </w:rPr>
        <w:t>puestos de trabajo de la relación de p</w:t>
      </w:r>
      <w:r w:rsidR="00972699" w:rsidRPr="00735AF1">
        <w:rPr>
          <w:rFonts w:ascii="Arial" w:hAnsi="Arial" w:cs="Arial"/>
          <w:sz w:val="22"/>
          <w:szCs w:val="22"/>
        </w:rPr>
        <w:t>ue</w:t>
      </w:r>
      <w:r w:rsidR="00F327C1" w:rsidRPr="00735AF1">
        <w:rPr>
          <w:rFonts w:ascii="Arial" w:hAnsi="Arial" w:cs="Arial"/>
          <w:sz w:val="22"/>
          <w:szCs w:val="22"/>
        </w:rPr>
        <w:t>stos de t</w:t>
      </w:r>
      <w:r w:rsidR="009A0E34" w:rsidRPr="00735AF1">
        <w:rPr>
          <w:rFonts w:ascii="Arial" w:hAnsi="Arial" w:cs="Arial"/>
          <w:sz w:val="22"/>
          <w:szCs w:val="22"/>
        </w:rPr>
        <w:t xml:space="preserve">rabajo </w:t>
      </w:r>
      <w:r w:rsidR="00F327C1" w:rsidRPr="00735AF1">
        <w:rPr>
          <w:rFonts w:ascii="Arial" w:hAnsi="Arial" w:cs="Arial"/>
          <w:sz w:val="22"/>
          <w:szCs w:val="22"/>
        </w:rPr>
        <w:t>de perso</w:t>
      </w:r>
      <w:r w:rsidR="00856B4D" w:rsidRPr="00735AF1">
        <w:rPr>
          <w:rFonts w:ascii="Arial" w:hAnsi="Arial" w:cs="Arial"/>
          <w:sz w:val="22"/>
          <w:szCs w:val="22"/>
        </w:rPr>
        <w:t>nal funcionario.</w:t>
      </w:r>
    </w:p>
    <w:p w14:paraId="230BE18F" w14:textId="77777777" w:rsidR="008E6EC8" w:rsidRPr="00735AF1" w:rsidRDefault="00412BF7" w:rsidP="008E6EC8">
      <w:pPr>
        <w:pStyle w:val="NormalWeb"/>
        <w:numPr>
          <w:ilvl w:val="0"/>
          <w:numId w:val="18"/>
        </w:numPr>
        <w:shd w:val="clear" w:color="auto" w:fill="FFFFFF"/>
        <w:spacing w:before="0" w:beforeAutospacing="0" w:after="158" w:afterAutospacing="0"/>
        <w:jc w:val="both"/>
        <w:rPr>
          <w:rFonts w:ascii="Arial" w:hAnsi="Arial" w:cs="Arial"/>
          <w:sz w:val="22"/>
          <w:szCs w:val="22"/>
        </w:rPr>
      </w:pPr>
      <w:r w:rsidRPr="00735AF1">
        <w:rPr>
          <w:rFonts w:ascii="Arial" w:hAnsi="Arial" w:cs="Arial"/>
          <w:sz w:val="22"/>
          <w:szCs w:val="22"/>
        </w:rPr>
        <w:t xml:space="preserve">Anexo II, </w:t>
      </w:r>
      <w:r w:rsidR="00F327C1" w:rsidRPr="00735AF1">
        <w:rPr>
          <w:rFonts w:ascii="Arial" w:hAnsi="Arial" w:cs="Arial"/>
          <w:sz w:val="22"/>
          <w:szCs w:val="22"/>
        </w:rPr>
        <w:t xml:space="preserve">que contiene </w:t>
      </w:r>
      <w:r w:rsidR="00184E96" w:rsidRPr="00735AF1">
        <w:rPr>
          <w:rFonts w:ascii="Arial" w:hAnsi="Arial" w:cs="Arial"/>
          <w:sz w:val="22"/>
          <w:szCs w:val="22"/>
        </w:rPr>
        <w:t>las</w:t>
      </w:r>
      <w:r w:rsidR="00856B4D" w:rsidRPr="00735AF1">
        <w:rPr>
          <w:rFonts w:ascii="Arial" w:hAnsi="Arial" w:cs="Arial"/>
          <w:sz w:val="22"/>
          <w:szCs w:val="22"/>
        </w:rPr>
        <w:t xml:space="preserve"> amortizaciones, </w:t>
      </w:r>
      <w:r w:rsidR="00184E96" w:rsidRPr="00735AF1">
        <w:rPr>
          <w:rFonts w:ascii="Arial" w:hAnsi="Arial" w:cs="Arial"/>
          <w:sz w:val="22"/>
          <w:szCs w:val="22"/>
        </w:rPr>
        <w:t>creaciones y modificaciones de los puestos de trabajo del catálogo de puestos</w:t>
      </w:r>
      <w:r w:rsidR="00856B4D" w:rsidRPr="00735AF1">
        <w:rPr>
          <w:rFonts w:ascii="Arial" w:hAnsi="Arial" w:cs="Arial"/>
          <w:sz w:val="22"/>
          <w:szCs w:val="22"/>
        </w:rPr>
        <w:t xml:space="preserve"> de trabajo de</w:t>
      </w:r>
      <w:r w:rsidR="007E3992" w:rsidRPr="00735AF1">
        <w:rPr>
          <w:rFonts w:ascii="Arial" w:hAnsi="Arial" w:cs="Arial"/>
          <w:sz w:val="22"/>
          <w:szCs w:val="22"/>
        </w:rPr>
        <w:t xml:space="preserve">l ámbito del V Convenio colectivo del </w:t>
      </w:r>
      <w:r w:rsidR="00856B4D" w:rsidRPr="00735AF1">
        <w:rPr>
          <w:rFonts w:ascii="Arial" w:hAnsi="Arial" w:cs="Arial"/>
          <w:sz w:val="22"/>
          <w:szCs w:val="22"/>
        </w:rPr>
        <w:t>personal l</w:t>
      </w:r>
      <w:r w:rsidR="007E3992" w:rsidRPr="00735AF1">
        <w:rPr>
          <w:rFonts w:ascii="Arial" w:hAnsi="Arial" w:cs="Arial"/>
          <w:sz w:val="22"/>
          <w:szCs w:val="22"/>
        </w:rPr>
        <w:t>aboral de la Administración del Principado de Asturias.</w:t>
      </w:r>
    </w:p>
    <w:p w14:paraId="0D6D0EB4" w14:textId="342FF453" w:rsidR="002B286C" w:rsidRPr="00735AF1" w:rsidRDefault="000941D5" w:rsidP="00707BE5">
      <w:pPr>
        <w:pStyle w:val="NormalWeb"/>
        <w:shd w:val="clear" w:color="auto" w:fill="FFFFFF"/>
        <w:spacing w:before="0" w:beforeAutospacing="0" w:after="158" w:afterAutospacing="0"/>
        <w:jc w:val="both"/>
        <w:rPr>
          <w:rFonts w:ascii="Arial" w:hAnsi="Arial" w:cs="Arial"/>
          <w:sz w:val="22"/>
          <w:szCs w:val="22"/>
        </w:rPr>
      </w:pPr>
      <w:r w:rsidRPr="00735AF1">
        <w:rPr>
          <w:rFonts w:ascii="Arial" w:hAnsi="Arial" w:cs="Arial"/>
          <w:b/>
          <w:sz w:val="22"/>
          <w:szCs w:val="22"/>
        </w:rPr>
        <w:t>Segundo</w:t>
      </w:r>
      <w:r w:rsidR="005B68C8" w:rsidRPr="00735AF1">
        <w:rPr>
          <w:rFonts w:ascii="Arial" w:hAnsi="Arial" w:cs="Arial"/>
          <w:b/>
          <w:sz w:val="22"/>
          <w:szCs w:val="22"/>
        </w:rPr>
        <w:t>.-</w:t>
      </w:r>
      <w:r w:rsidR="005B68C8" w:rsidRPr="00735AF1">
        <w:rPr>
          <w:rFonts w:ascii="Arial" w:hAnsi="Arial" w:cs="Arial"/>
          <w:sz w:val="22"/>
          <w:szCs w:val="22"/>
        </w:rPr>
        <w:t xml:space="preserve"> Disponer la publicación del presente acuerdo </w:t>
      </w:r>
      <w:r w:rsidR="00273E22" w:rsidRPr="00735AF1">
        <w:rPr>
          <w:rFonts w:ascii="Arial" w:hAnsi="Arial" w:cs="Arial"/>
          <w:sz w:val="22"/>
          <w:szCs w:val="22"/>
        </w:rPr>
        <w:t xml:space="preserve">en </w:t>
      </w:r>
      <w:r w:rsidR="005B68C8" w:rsidRPr="00735AF1">
        <w:rPr>
          <w:rFonts w:ascii="Arial" w:hAnsi="Arial" w:cs="Arial"/>
          <w:sz w:val="22"/>
          <w:szCs w:val="22"/>
        </w:rPr>
        <w:t xml:space="preserve">el </w:t>
      </w:r>
      <w:r w:rsidR="005B68C8" w:rsidRPr="00735AF1">
        <w:rPr>
          <w:rFonts w:ascii="Arial" w:hAnsi="Arial" w:cs="Arial"/>
          <w:i/>
          <w:sz w:val="22"/>
          <w:szCs w:val="22"/>
        </w:rPr>
        <w:t>Boletín Oficial del Principado de Asturias</w:t>
      </w:r>
      <w:r w:rsidR="00191D49" w:rsidRPr="00735AF1">
        <w:rPr>
          <w:rFonts w:ascii="Arial" w:hAnsi="Arial" w:cs="Arial"/>
          <w:sz w:val="22"/>
          <w:szCs w:val="22"/>
        </w:rPr>
        <w:t xml:space="preserve">, surtiendo efectos </w:t>
      </w:r>
      <w:r w:rsidR="00412BF7" w:rsidRPr="00735AF1">
        <w:rPr>
          <w:rFonts w:ascii="Arial" w:hAnsi="Arial" w:cs="Arial"/>
          <w:sz w:val="22"/>
          <w:szCs w:val="22"/>
        </w:rPr>
        <w:t>el</w:t>
      </w:r>
      <w:r w:rsidR="00707BE5" w:rsidRPr="00735AF1">
        <w:rPr>
          <w:rFonts w:ascii="Arial" w:hAnsi="Arial" w:cs="Arial"/>
          <w:sz w:val="22"/>
          <w:szCs w:val="22"/>
        </w:rPr>
        <w:t xml:space="preserve"> día</w:t>
      </w:r>
      <w:r w:rsidR="00977847" w:rsidRPr="00735AF1">
        <w:rPr>
          <w:rFonts w:ascii="Arial" w:hAnsi="Arial" w:cs="Arial"/>
          <w:sz w:val="22"/>
          <w:szCs w:val="22"/>
        </w:rPr>
        <w:t xml:space="preserve"> siguiente al de su publicación.</w:t>
      </w:r>
    </w:p>
    <w:p w14:paraId="2BD9C2A5" w14:textId="77777777" w:rsidR="005B68C8" w:rsidRPr="00735AF1" w:rsidRDefault="007B615F" w:rsidP="005F4680">
      <w:pPr>
        <w:pStyle w:val="NormalWeb"/>
        <w:shd w:val="clear" w:color="auto" w:fill="FFFFFF"/>
        <w:spacing w:before="0" w:beforeAutospacing="0" w:after="0" w:afterAutospacing="0"/>
        <w:ind w:firstLine="708"/>
        <w:jc w:val="both"/>
        <w:rPr>
          <w:rFonts w:ascii="Arial" w:hAnsi="Arial" w:cs="Arial"/>
          <w:sz w:val="22"/>
          <w:szCs w:val="22"/>
        </w:rPr>
      </w:pPr>
      <w:r w:rsidRPr="00735AF1">
        <w:rPr>
          <w:rFonts w:ascii="Arial" w:hAnsi="Arial" w:cs="Arial"/>
          <w:sz w:val="22"/>
          <w:szCs w:val="22"/>
        </w:rPr>
        <w:t>Este acto pone fin a la vía administrativa y contra el mismo</w:t>
      </w:r>
      <w:r w:rsidR="00372A18" w:rsidRPr="00735AF1">
        <w:rPr>
          <w:rFonts w:ascii="Arial" w:hAnsi="Arial" w:cs="Arial"/>
          <w:sz w:val="22"/>
          <w:szCs w:val="22"/>
        </w:rPr>
        <w:t xml:space="preserve"> </w:t>
      </w:r>
      <w:r w:rsidRPr="00735AF1">
        <w:rPr>
          <w:rFonts w:ascii="Arial" w:hAnsi="Arial" w:cs="Arial"/>
          <w:sz w:val="22"/>
          <w:szCs w:val="22"/>
        </w:rPr>
        <w:t>cabe interponer</w:t>
      </w:r>
      <w:r w:rsidR="005F4680" w:rsidRPr="00735AF1">
        <w:rPr>
          <w:rFonts w:ascii="Arial" w:hAnsi="Arial" w:cs="Arial"/>
          <w:sz w:val="22"/>
          <w:szCs w:val="22"/>
        </w:rPr>
        <w:t xml:space="preserve"> recurso contencioso-administrativo ante la Sala de lo Contencioso-administrativo del Tribunal Superior de Justicia del Principado de Asturias, en el plazo de dos meses contados desde el día siguiente al de su publicación, sin perjuicio de la posibilidad de la previa interposición del recurso potestativo de reposición ante el Consejo de Gobierno en el plazo de un mes conta</w:t>
      </w:r>
      <w:r w:rsidR="005F4680" w:rsidRPr="00735AF1">
        <w:rPr>
          <w:rFonts w:ascii="Arial" w:hAnsi="Arial" w:cs="Arial"/>
          <w:sz w:val="22"/>
          <w:szCs w:val="22"/>
        </w:rPr>
        <w:softHyphen/>
        <w:t>do desde el día siguiente al de su notificación, no pudiendo simultanearse ambos recursos, conforme a lo establecido en el artículo 28 de la Ley del Principado de Asturias 2/1995, de 13 de marzo, sobre Régimen Jurídico de la Administración y en el artículo 123 de la Ley 39/2015, de 1 de octubre, del Procedimiento Administrativo Común de las Administracio</w:t>
      </w:r>
      <w:r w:rsidR="005F4680" w:rsidRPr="00735AF1">
        <w:rPr>
          <w:rFonts w:ascii="Arial" w:hAnsi="Arial" w:cs="Arial"/>
          <w:sz w:val="22"/>
          <w:szCs w:val="22"/>
        </w:rPr>
        <w:softHyphen/>
        <w:t>nes Públicas, sin perjuicio de que los interesados puedan ejercitar cualq</w:t>
      </w:r>
      <w:r w:rsidR="00820169" w:rsidRPr="00735AF1">
        <w:rPr>
          <w:rFonts w:ascii="Arial" w:hAnsi="Arial" w:cs="Arial"/>
          <w:sz w:val="22"/>
          <w:szCs w:val="22"/>
        </w:rPr>
        <w:t>uier otro que estimen oportuno</w:t>
      </w:r>
      <w:r w:rsidR="009E4486" w:rsidRPr="00735AF1">
        <w:rPr>
          <w:rFonts w:ascii="Arial" w:hAnsi="Arial" w:cs="Arial"/>
          <w:sz w:val="22"/>
          <w:szCs w:val="22"/>
        </w:rPr>
        <w:t>.</w:t>
      </w:r>
    </w:p>
    <w:p w14:paraId="5C0CF0B5" w14:textId="77777777" w:rsidR="00A03CF8" w:rsidRPr="00735AF1" w:rsidRDefault="00A03CF8" w:rsidP="00184E96">
      <w:pPr>
        <w:rPr>
          <w:rFonts w:ascii="Arial" w:hAnsi="Arial" w:cs="Arial"/>
          <w:sz w:val="22"/>
          <w:szCs w:val="22"/>
        </w:rPr>
      </w:pPr>
    </w:p>
    <w:p w14:paraId="777B3581" w14:textId="3E737A84" w:rsidR="005B68C8" w:rsidRPr="00735AF1" w:rsidRDefault="00707BE5" w:rsidP="005B68C8">
      <w:pPr>
        <w:jc w:val="center"/>
        <w:rPr>
          <w:rFonts w:ascii="Arial" w:hAnsi="Arial" w:cs="Arial"/>
          <w:sz w:val="22"/>
          <w:szCs w:val="22"/>
        </w:rPr>
      </w:pPr>
      <w:r w:rsidRPr="00735AF1">
        <w:rPr>
          <w:rFonts w:ascii="Arial" w:hAnsi="Arial" w:cs="Arial"/>
          <w:sz w:val="22"/>
          <w:szCs w:val="22"/>
        </w:rPr>
        <w:t xml:space="preserve">En Oviedo, a </w:t>
      </w:r>
      <w:r w:rsidR="00735AF1" w:rsidRPr="00735AF1">
        <w:rPr>
          <w:rFonts w:ascii="Arial" w:hAnsi="Arial" w:cs="Arial"/>
          <w:sz w:val="22"/>
          <w:szCs w:val="22"/>
        </w:rPr>
        <w:t>21 de julio de 2025</w:t>
      </w:r>
    </w:p>
    <w:p w14:paraId="4CC08954" w14:textId="77777777" w:rsidR="008E6EC8" w:rsidRPr="00735AF1" w:rsidRDefault="008E6EC8" w:rsidP="005B68C8">
      <w:pPr>
        <w:jc w:val="center"/>
        <w:rPr>
          <w:rFonts w:ascii="Arial" w:hAnsi="Arial" w:cs="Arial"/>
          <w:sz w:val="22"/>
          <w:szCs w:val="22"/>
        </w:rPr>
      </w:pPr>
    </w:p>
    <w:p w14:paraId="116131E9" w14:textId="77777777" w:rsidR="008E6EC8" w:rsidRPr="00735AF1" w:rsidRDefault="008E6EC8" w:rsidP="005B68C8">
      <w:pPr>
        <w:jc w:val="center"/>
        <w:rPr>
          <w:rFonts w:ascii="Arial" w:hAnsi="Arial" w:cs="Arial"/>
          <w:sz w:val="22"/>
          <w:szCs w:val="22"/>
        </w:rPr>
      </w:pPr>
      <w:r w:rsidRPr="00735AF1">
        <w:rPr>
          <w:rFonts w:ascii="Arial" w:hAnsi="Arial" w:cs="Arial"/>
          <w:sz w:val="22"/>
          <w:szCs w:val="22"/>
        </w:rPr>
        <w:t>EL DIRECTOR GENERAL DE EMPLEO PÚBLICO</w:t>
      </w:r>
    </w:p>
    <w:p w14:paraId="58C47BAE" w14:textId="77777777" w:rsidR="0003335F" w:rsidRPr="00735AF1" w:rsidRDefault="0003335F" w:rsidP="005B68C8">
      <w:pPr>
        <w:jc w:val="center"/>
        <w:rPr>
          <w:rFonts w:ascii="Arial" w:hAnsi="Arial" w:cs="Arial"/>
          <w:sz w:val="22"/>
          <w:szCs w:val="22"/>
        </w:rPr>
      </w:pPr>
    </w:p>
    <w:p w14:paraId="04C9995B" w14:textId="77777777" w:rsidR="00F11A13" w:rsidRPr="00735AF1" w:rsidRDefault="00F11A13" w:rsidP="005B68C8">
      <w:pPr>
        <w:jc w:val="center"/>
        <w:rPr>
          <w:rFonts w:ascii="Arial" w:hAnsi="Arial" w:cs="Arial"/>
          <w:sz w:val="22"/>
          <w:szCs w:val="22"/>
        </w:rPr>
      </w:pPr>
    </w:p>
    <w:p w14:paraId="450CF50D" w14:textId="77777777" w:rsidR="00F11A13" w:rsidRPr="00735AF1" w:rsidRDefault="00F11A13" w:rsidP="005B68C8">
      <w:pPr>
        <w:jc w:val="center"/>
        <w:rPr>
          <w:rFonts w:ascii="Arial" w:hAnsi="Arial" w:cs="Arial"/>
          <w:sz w:val="22"/>
          <w:szCs w:val="22"/>
        </w:rPr>
      </w:pPr>
    </w:p>
    <w:p w14:paraId="1D21C805" w14:textId="77777777" w:rsidR="00F11A13" w:rsidRPr="00735AF1" w:rsidRDefault="00F11A13" w:rsidP="005B68C8">
      <w:pPr>
        <w:jc w:val="center"/>
        <w:rPr>
          <w:rFonts w:ascii="Arial" w:hAnsi="Arial" w:cs="Arial"/>
          <w:sz w:val="22"/>
          <w:szCs w:val="22"/>
        </w:rPr>
      </w:pPr>
    </w:p>
    <w:p w14:paraId="3403288E" w14:textId="77777777" w:rsidR="00F11A13" w:rsidRPr="00735AF1" w:rsidRDefault="00F11A13" w:rsidP="005B68C8">
      <w:pPr>
        <w:jc w:val="center"/>
        <w:rPr>
          <w:rFonts w:ascii="Arial" w:hAnsi="Arial" w:cs="Arial"/>
          <w:sz w:val="22"/>
          <w:szCs w:val="22"/>
        </w:rPr>
      </w:pPr>
    </w:p>
    <w:p w14:paraId="7837A706" w14:textId="77777777" w:rsidR="00F11A13" w:rsidRPr="00735AF1" w:rsidRDefault="00F11A13" w:rsidP="005B68C8">
      <w:pPr>
        <w:jc w:val="center"/>
        <w:rPr>
          <w:rFonts w:ascii="Arial" w:hAnsi="Arial" w:cs="Arial"/>
          <w:sz w:val="22"/>
          <w:szCs w:val="22"/>
        </w:rPr>
      </w:pPr>
      <w:r w:rsidRPr="00735AF1">
        <w:rPr>
          <w:rFonts w:ascii="Arial" w:hAnsi="Arial" w:cs="Arial"/>
          <w:sz w:val="22"/>
          <w:szCs w:val="22"/>
        </w:rPr>
        <w:t>Fdo.: Miguel Ángel Rodríguez Fernández</w:t>
      </w:r>
    </w:p>
    <w:p w14:paraId="0A0F9069" w14:textId="77777777" w:rsidR="0003335F" w:rsidRPr="002F462C" w:rsidRDefault="0003335F" w:rsidP="0003335F">
      <w:pPr>
        <w:jc w:val="both"/>
        <w:rPr>
          <w:rFonts w:ascii="Arial" w:hAnsi="Arial" w:cs="Arial"/>
          <w:sz w:val="20"/>
          <w:szCs w:val="20"/>
        </w:rPr>
      </w:pPr>
    </w:p>
    <w:p w14:paraId="1223D01C" w14:textId="77777777" w:rsidR="0003335F" w:rsidRPr="003F030C" w:rsidRDefault="0003335F" w:rsidP="0003335F">
      <w:pPr>
        <w:jc w:val="both"/>
        <w:rPr>
          <w:rFonts w:ascii="Arial" w:hAnsi="Arial" w:cs="Arial"/>
          <w:sz w:val="22"/>
          <w:szCs w:val="22"/>
        </w:rPr>
      </w:pPr>
    </w:p>
    <w:sectPr w:rsidR="0003335F" w:rsidRPr="003F030C" w:rsidSect="00D167DA">
      <w:headerReference w:type="default" r:id="rId10"/>
      <w:footerReference w:type="even" r:id="rId11"/>
      <w:footerReference w:type="default" r:id="rId12"/>
      <w:footerReference w:type="first" r:id="rId13"/>
      <w:pgSz w:w="11906" w:h="16838" w:code="9"/>
      <w:pgMar w:top="1134" w:right="991" w:bottom="1440"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3DE73" w14:textId="77777777" w:rsidR="000E1DFB" w:rsidRDefault="000E1DFB">
      <w:r>
        <w:separator/>
      </w:r>
    </w:p>
  </w:endnote>
  <w:endnote w:type="continuationSeparator" w:id="0">
    <w:p w14:paraId="5F9345DE" w14:textId="77777777" w:rsidR="000E1DFB" w:rsidRDefault="000E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DCGLN+Calibri">
    <w:altName w:val="BDCGLN+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DDF8" w14:textId="77777777" w:rsidR="000B18E0" w:rsidRDefault="000B18E0" w:rsidP="003430BA">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495360" w14:textId="77777777" w:rsidR="000B18E0" w:rsidRDefault="000B18E0" w:rsidP="007B28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6FA1F" w14:textId="77777777" w:rsidR="000B18E0" w:rsidRPr="003165AA" w:rsidRDefault="000B18E0" w:rsidP="003165AA">
    <w:pPr>
      <w:pStyle w:val="Piedepgina"/>
      <w:pBdr>
        <w:bottom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A08E" w14:textId="77777777" w:rsidR="000B18E0" w:rsidRDefault="000B18E0" w:rsidP="00C82269">
    <w:pPr>
      <w:pStyle w:val="Piedepgina"/>
      <w:pBdr>
        <w:bottom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241E1" w14:textId="77777777" w:rsidR="000E1DFB" w:rsidRDefault="000E1DFB">
      <w:r>
        <w:separator/>
      </w:r>
    </w:p>
  </w:footnote>
  <w:footnote w:type="continuationSeparator" w:id="0">
    <w:p w14:paraId="1735A4E3" w14:textId="77777777" w:rsidR="000E1DFB" w:rsidRDefault="000E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1A0A7" w14:textId="5D7D11CA" w:rsidR="000B18E0" w:rsidRDefault="000B18E0" w:rsidP="00C82269">
    <w:pPr>
      <w:pStyle w:val="Encabezado"/>
      <w:pBdr>
        <w:bottom w:val="single" w:sz="4" w:space="1" w:color="auto"/>
      </w:pBdr>
      <w:jc w:val="right"/>
    </w:pPr>
    <w:r>
      <w:t xml:space="preserve">Pág. </w:t>
    </w:r>
    <w:r>
      <w:rPr>
        <w:rStyle w:val="Nmerodepgina"/>
      </w:rPr>
      <w:fldChar w:fldCharType="begin"/>
    </w:r>
    <w:r>
      <w:rPr>
        <w:rStyle w:val="Nmerodepgina"/>
      </w:rPr>
      <w:instrText xml:space="preserve"> PAGE </w:instrText>
    </w:r>
    <w:r>
      <w:rPr>
        <w:rStyle w:val="Nmerodepgina"/>
      </w:rPr>
      <w:fldChar w:fldCharType="separate"/>
    </w:r>
    <w:r w:rsidR="00261C6B">
      <w:rPr>
        <w:rStyle w:val="Nmerodepgina"/>
        <w:noProof/>
      </w:rPr>
      <w:t>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E0D"/>
    <w:multiLevelType w:val="hybridMultilevel"/>
    <w:tmpl w:val="35FE9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C7FA6"/>
    <w:multiLevelType w:val="hybridMultilevel"/>
    <w:tmpl w:val="04F452A8"/>
    <w:lvl w:ilvl="0" w:tplc="A1E0A8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BA0F6A"/>
    <w:multiLevelType w:val="hybridMultilevel"/>
    <w:tmpl w:val="0C68409A"/>
    <w:lvl w:ilvl="0" w:tplc="9AF2B062">
      <w:start w:val="1"/>
      <w:numFmt w:val="lowerLetter"/>
      <w:lvlText w:val="%1)"/>
      <w:lvlJc w:val="left"/>
      <w:pPr>
        <w:tabs>
          <w:tab w:val="num" w:pos="810"/>
        </w:tabs>
        <w:ind w:left="810" w:hanging="450"/>
      </w:pPr>
      <w:rPr>
        <w:rFonts w:cs="Times New Roman" w:hint="default"/>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13351947"/>
    <w:multiLevelType w:val="hybridMultilevel"/>
    <w:tmpl w:val="C1461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731C7"/>
    <w:multiLevelType w:val="hybridMultilevel"/>
    <w:tmpl w:val="4AB6C0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B9399F"/>
    <w:multiLevelType w:val="hybridMultilevel"/>
    <w:tmpl w:val="B78E6F84"/>
    <w:lvl w:ilvl="0" w:tplc="B436141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811AEE"/>
    <w:multiLevelType w:val="hybridMultilevel"/>
    <w:tmpl w:val="D556F2B4"/>
    <w:lvl w:ilvl="0" w:tplc="9030F1C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8C55A8D"/>
    <w:multiLevelType w:val="hybridMultilevel"/>
    <w:tmpl w:val="41E0AC38"/>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8">
    <w:nsid w:val="35FD5759"/>
    <w:multiLevelType w:val="hybridMultilevel"/>
    <w:tmpl w:val="622EE07A"/>
    <w:lvl w:ilvl="0" w:tplc="8004BEDA">
      <w:numFmt w:val="bullet"/>
      <w:lvlText w:val="-"/>
      <w:lvlJc w:val="left"/>
      <w:pPr>
        <w:ind w:left="720" w:hanging="360"/>
      </w:pPr>
      <w:rPr>
        <w:rFonts w:ascii="Segoe UI" w:eastAsia="Times New Roman" w:hAnsi="Segoe UI" w:cs="Segoe UI" w:hint="default"/>
        <w:color w:val="191919"/>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8A5C6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9970678"/>
    <w:multiLevelType w:val="hybridMultilevel"/>
    <w:tmpl w:val="5F7C92D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406D631C"/>
    <w:multiLevelType w:val="hybridMultilevel"/>
    <w:tmpl w:val="05000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505CAD"/>
    <w:multiLevelType w:val="hybridMultilevel"/>
    <w:tmpl w:val="5D54C8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34769C"/>
    <w:multiLevelType w:val="hybridMultilevel"/>
    <w:tmpl w:val="80CC7FCE"/>
    <w:lvl w:ilvl="0" w:tplc="0AC8EE9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6607CD"/>
    <w:multiLevelType w:val="hybridMultilevel"/>
    <w:tmpl w:val="CEF40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E87AE6"/>
    <w:multiLevelType w:val="hybridMultilevel"/>
    <w:tmpl w:val="44061144"/>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67B7977"/>
    <w:multiLevelType w:val="hybridMultilevel"/>
    <w:tmpl w:val="7E8EAC0C"/>
    <w:lvl w:ilvl="0" w:tplc="C69CD17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8F65D0"/>
    <w:multiLevelType w:val="hybridMultilevel"/>
    <w:tmpl w:val="4A1C6A4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5788493D"/>
    <w:multiLevelType w:val="hybridMultilevel"/>
    <w:tmpl w:val="B7AE21EA"/>
    <w:lvl w:ilvl="0" w:tplc="90081CC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6C36D9"/>
    <w:multiLevelType w:val="hybridMultilevel"/>
    <w:tmpl w:val="14B84020"/>
    <w:lvl w:ilvl="0" w:tplc="1F229E7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027241"/>
    <w:multiLevelType w:val="hybridMultilevel"/>
    <w:tmpl w:val="17022FD8"/>
    <w:lvl w:ilvl="0" w:tplc="AB90313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nsid w:val="6049219B"/>
    <w:multiLevelType w:val="hybridMultilevel"/>
    <w:tmpl w:val="67E098EA"/>
    <w:lvl w:ilvl="0" w:tplc="F2DED552">
      <w:start w:val="2"/>
      <w:numFmt w:val="bullet"/>
      <w:lvlText w:val="-"/>
      <w:lvlJc w:val="left"/>
      <w:pPr>
        <w:ind w:left="720" w:hanging="360"/>
      </w:pPr>
      <w:rPr>
        <w:rFonts w:ascii="Arial Narrow" w:eastAsia="Times New Roman" w:hAnsi="Arial Narrow" w:cs="Arial-BoldMT"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5A5C97"/>
    <w:multiLevelType w:val="hybridMultilevel"/>
    <w:tmpl w:val="B00C4BA4"/>
    <w:lvl w:ilvl="0" w:tplc="55EC9DF0">
      <w:start w:val="2"/>
      <w:numFmt w:val="bullet"/>
      <w:lvlText w:val="-"/>
      <w:lvlJc w:val="left"/>
      <w:pPr>
        <w:ind w:left="720" w:hanging="360"/>
      </w:pPr>
      <w:rPr>
        <w:rFonts w:ascii="Arial Narrow" w:eastAsia="Times New Roman" w:hAnsi="Arial Narrow" w:cs="Arial-Bold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7057293"/>
    <w:multiLevelType w:val="hybridMultilevel"/>
    <w:tmpl w:val="488EC652"/>
    <w:lvl w:ilvl="0" w:tplc="771625F4">
      <w:start w:val="1"/>
      <w:numFmt w:val="decimal"/>
      <w:lvlText w:val="%1."/>
      <w:lvlJc w:val="left"/>
      <w:pPr>
        <w:tabs>
          <w:tab w:val="num" w:pos="915"/>
        </w:tabs>
        <w:ind w:left="915" w:hanging="375"/>
      </w:pPr>
      <w:rPr>
        <w:rFonts w:ascii="Verdana" w:hAnsi="Verdana" w:cs="Arial" w:hint="default"/>
        <w:color w:val="000000"/>
        <w:sz w:val="22"/>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24">
    <w:nsid w:val="686C5590"/>
    <w:multiLevelType w:val="hybridMultilevel"/>
    <w:tmpl w:val="D9C0539E"/>
    <w:lvl w:ilvl="0" w:tplc="3F120B6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DA3ED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6974069"/>
    <w:multiLevelType w:val="hybridMultilevel"/>
    <w:tmpl w:val="78C82A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7BD276C5"/>
    <w:multiLevelType w:val="hybridMultilevel"/>
    <w:tmpl w:val="8F0ADB54"/>
    <w:lvl w:ilvl="0" w:tplc="4F6AE44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7D57387E"/>
    <w:multiLevelType w:val="hybridMultilevel"/>
    <w:tmpl w:val="9BB0303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10"/>
  </w:num>
  <w:num w:numId="4">
    <w:abstractNumId w:val="28"/>
  </w:num>
  <w:num w:numId="5">
    <w:abstractNumId w:val="4"/>
  </w:num>
  <w:num w:numId="6">
    <w:abstractNumId w:val="15"/>
  </w:num>
  <w:num w:numId="7">
    <w:abstractNumId w:val="5"/>
  </w:num>
  <w:num w:numId="8">
    <w:abstractNumId w:val="18"/>
  </w:num>
  <w:num w:numId="9">
    <w:abstractNumId w:val="16"/>
  </w:num>
  <w:num w:numId="10">
    <w:abstractNumId w:val="24"/>
  </w:num>
  <w:num w:numId="11">
    <w:abstractNumId w:val="6"/>
  </w:num>
  <w:num w:numId="12">
    <w:abstractNumId w:val="27"/>
  </w:num>
  <w:num w:numId="13">
    <w:abstractNumId w:val="0"/>
  </w:num>
  <w:num w:numId="14">
    <w:abstractNumId w:val="26"/>
  </w:num>
  <w:num w:numId="15">
    <w:abstractNumId w:val="3"/>
  </w:num>
  <w:num w:numId="16">
    <w:abstractNumId w:val="7"/>
  </w:num>
  <w:num w:numId="17">
    <w:abstractNumId w:val="17"/>
  </w:num>
  <w:num w:numId="18">
    <w:abstractNumId w:val="20"/>
  </w:num>
  <w:num w:numId="19">
    <w:abstractNumId w:val="14"/>
  </w:num>
  <w:num w:numId="20">
    <w:abstractNumId w:val="11"/>
  </w:num>
  <w:num w:numId="21">
    <w:abstractNumId w:val="25"/>
  </w:num>
  <w:num w:numId="22">
    <w:abstractNumId w:val="9"/>
  </w:num>
  <w:num w:numId="23">
    <w:abstractNumId w:val="1"/>
  </w:num>
  <w:num w:numId="24">
    <w:abstractNumId w:val="21"/>
  </w:num>
  <w:num w:numId="25">
    <w:abstractNumId w:val="22"/>
  </w:num>
  <w:num w:numId="26">
    <w:abstractNumId w:val="19"/>
  </w:num>
  <w:num w:numId="27">
    <w:abstractNumId w:val="12"/>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5A"/>
    <w:rsid w:val="00000343"/>
    <w:rsid w:val="00001B8C"/>
    <w:rsid w:val="00005660"/>
    <w:rsid w:val="000064C4"/>
    <w:rsid w:val="0000661F"/>
    <w:rsid w:val="00006739"/>
    <w:rsid w:val="00011B87"/>
    <w:rsid w:val="00013032"/>
    <w:rsid w:val="00017930"/>
    <w:rsid w:val="00020CB9"/>
    <w:rsid w:val="000210F3"/>
    <w:rsid w:val="00023143"/>
    <w:rsid w:val="0002446D"/>
    <w:rsid w:val="00025100"/>
    <w:rsid w:val="0002565C"/>
    <w:rsid w:val="00027073"/>
    <w:rsid w:val="00030CA1"/>
    <w:rsid w:val="00030F99"/>
    <w:rsid w:val="000313A6"/>
    <w:rsid w:val="0003166B"/>
    <w:rsid w:val="00032014"/>
    <w:rsid w:val="0003245A"/>
    <w:rsid w:val="0003335F"/>
    <w:rsid w:val="00033B8C"/>
    <w:rsid w:val="00035229"/>
    <w:rsid w:val="000364C3"/>
    <w:rsid w:val="0003731A"/>
    <w:rsid w:val="0003772B"/>
    <w:rsid w:val="000406ED"/>
    <w:rsid w:val="00043DFD"/>
    <w:rsid w:val="00046128"/>
    <w:rsid w:val="00046AA6"/>
    <w:rsid w:val="000479C0"/>
    <w:rsid w:val="00047C9D"/>
    <w:rsid w:val="00053346"/>
    <w:rsid w:val="00053BE3"/>
    <w:rsid w:val="00054FE3"/>
    <w:rsid w:val="00056BC9"/>
    <w:rsid w:val="00056DB1"/>
    <w:rsid w:val="00057762"/>
    <w:rsid w:val="000578BE"/>
    <w:rsid w:val="00057F6B"/>
    <w:rsid w:val="000604A3"/>
    <w:rsid w:val="0006101C"/>
    <w:rsid w:val="00062628"/>
    <w:rsid w:val="00065914"/>
    <w:rsid w:val="00070239"/>
    <w:rsid w:val="00070F83"/>
    <w:rsid w:val="00071423"/>
    <w:rsid w:val="000717A0"/>
    <w:rsid w:val="00071FCC"/>
    <w:rsid w:val="000744A5"/>
    <w:rsid w:val="00075349"/>
    <w:rsid w:val="00075474"/>
    <w:rsid w:val="00076832"/>
    <w:rsid w:val="00076E42"/>
    <w:rsid w:val="00083385"/>
    <w:rsid w:val="00083C2F"/>
    <w:rsid w:val="000847DB"/>
    <w:rsid w:val="000848CF"/>
    <w:rsid w:val="00084FF9"/>
    <w:rsid w:val="000863CC"/>
    <w:rsid w:val="00086910"/>
    <w:rsid w:val="00090961"/>
    <w:rsid w:val="00091E54"/>
    <w:rsid w:val="00093464"/>
    <w:rsid w:val="000941D5"/>
    <w:rsid w:val="00094933"/>
    <w:rsid w:val="000966E3"/>
    <w:rsid w:val="00097321"/>
    <w:rsid w:val="00097620"/>
    <w:rsid w:val="000A0F43"/>
    <w:rsid w:val="000A2BDA"/>
    <w:rsid w:val="000A320D"/>
    <w:rsid w:val="000A3BA1"/>
    <w:rsid w:val="000B18E0"/>
    <w:rsid w:val="000B2DBC"/>
    <w:rsid w:val="000B30C6"/>
    <w:rsid w:val="000B534E"/>
    <w:rsid w:val="000B6BFB"/>
    <w:rsid w:val="000B71A8"/>
    <w:rsid w:val="000C2CAA"/>
    <w:rsid w:val="000C360F"/>
    <w:rsid w:val="000C58EB"/>
    <w:rsid w:val="000C6959"/>
    <w:rsid w:val="000C6968"/>
    <w:rsid w:val="000D166C"/>
    <w:rsid w:val="000D26CE"/>
    <w:rsid w:val="000D348A"/>
    <w:rsid w:val="000D34D8"/>
    <w:rsid w:val="000D4143"/>
    <w:rsid w:val="000D4A78"/>
    <w:rsid w:val="000D51E3"/>
    <w:rsid w:val="000D6516"/>
    <w:rsid w:val="000E1CC9"/>
    <w:rsid w:val="000E1DFB"/>
    <w:rsid w:val="000E22E3"/>
    <w:rsid w:val="000F004C"/>
    <w:rsid w:val="000F1387"/>
    <w:rsid w:val="000F2CA4"/>
    <w:rsid w:val="000F4A23"/>
    <w:rsid w:val="000F6545"/>
    <w:rsid w:val="000F731C"/>
    <w:rsid w:val="001011FA"/>
    <w:rsid w:val="00101377"/>
    <w:rsid w:val="00101794"/>
    <w:rsid w:val="00101BD8"/>
    <w:rsid w:val="00102574"/>
    <w:rsid w:val="00102EC5"/>
    <w:rsid w:val="00104099"/>
    <w:rsid w:val="0010465D"/>
    <w:rsid w:val="001047B7"/>
    <w:rsid w:val="00104A9B"/>
    <w:rsid w:val="0010500F"/>
    <w:rsid w:val="00110291"/>
    <w:rsid w:val="00111CB3"/>
    <w:rsid w:val="00111E6D"/>
    <w:rsid w:val="00113F43"/>
    <w:rsid w:val="0011563E"/>
    <w:rsid w:val="001156E2"/>
    <w:rsid w:val="00120F00"/>
    <w:rsid w:val="001228E4"/>
    <w:rsid w:val="00124076"/>
    <w:rsid w:val="001246EE"/>
    <w:rsid w:val="00124A35"/>
    <w:rsid w:val="00125510"/>
    <w:rsid w:val="00127041"/>
    <w:rsid w:val="0013046D"/>
    <w:rsid w:val="00133360"/>
    <w:rsid w:val="001335A0"/>
    <w:rsid w:val="00133A0A"/>
    <w:rsid w:val="0013459E"/>
    <w:rsid w:val="001364F7"/>
    <w:rsid w:val="00136EC2"/>
    <w:rsid w:val="00140EA5"/>
    <w:rsid w:val="00141189"/>
    <w:rsid w:val="001437DB"/>
    <w:rsid w:val="001442E9"/>
    <w:rsid w:val="0014536C"/>
    <w:rsid w:val="00145D40"/>
    <w:rsid w:val="0014638B"/>
    <w:rsid w:val="00147840"/>
    <w:rsid w:val="00150BAE"/>
    <w:rsid w:val="00152679"/>
    <w:rsid w:val="0015267C"/>
    <w:rsid w:val="001528F0"/>
    <w:rsid w:val="0015305A"/>
    <w:rsid w:val="00153228"/>
    <w:rsid w:val="00155021"/>
    <w:rsid w:val="00156C48"/>
    <w:rsid w:val="00160677"/>
    <w:rsid w:val="00161432"/>
    <w:rsid w:val="0016195B"/>
    <w:rsid w:val="001630D3"/>
    <w:rsid w:val="001650AD"/>
    <w:rsid w:val="00165EE4"/>
    <w:rsid w:val="00166230"/>
    <w:rsid w:val="00167C8E"/>
    <w:rsid w:val="001721E7"/>
    <w:rsid w:val="00175698"/>
    <w:rsid w:val="00183B23"/>
    <w:rsid w:val="0018407A"/>
    <w:rsid w:val="0018474A"/>
    <w:rsid w:val="00184E96"/>
    <w:rsid w:val="00185676"/>
    <w:rsid w:val="00185793"/>
    <w:rsid w:val="00187196"/>
    <w:rsid w:val="00191D49"/>
    <w:rsid w:val="00192C07"/>
    <w:rsid w:val="00192F51"/>
    <w:rsid w:val="00193FF4"/>
    <w:rsid w:val="0019471B"/>
    <w:rsid w:val="00194B59"/>
    <w:rsid w:val="00195B7F"/>
    <w:rsid w:val="001A2CE3"/>
    <w:rsid w:val="001A42FD"/>
    <w:rsid w:val="001A49B6"/>
    <w:rsid w:val="001B28ED"/>
    <w:rsid w:val="001B34DD"/>
    <w:rsid w:val="001B3EEF"/>
    <w:rsid w:val="001B3F5A"/>
    <w:rsid w:val="001B49FA"/>
    <w:rsid w:val="001B71F3"/>
    <w:rsid w:val="001C087E"/>
    <w:rsid w:val="001C1262"/>
    <w:rsid w:val="001C38C9"/>
    <w:rsid w:val="001C49D5"/>
    <w:rsid w:val="001C5C3D"/>
    <w:rsid w:val="001C64C0"/>
    <w:rsid w:val="001D089B"/>
    <w:rsid w:val="001D5B5A"/>
    <w:rsid w:val="001D744D"/>
    <w:rsid w:val="001D7544"/>
    <w:rsid w:val="001D7595"/>
    <w:rsid w:val="001D770F"/>
    <w:rsid w:val="001E1FC4"/>
    <w:rsid w:val="001E24EB"/>
    <w:rsid w:val="001E3D1C"/>
    <w:rsid w:val="001E6294"/>
    <w:rsid w:val="001E7745"/>
    <w:rsid w:val="001E7A86"/>
    <w:rsid w:val="001E7D31"/>
    <w:rsid w:val="001F21B9"/>
    <w:rsid w:val="001F39A1"/>
    <w:rsid w:val="001F3EA7"/>
    <w:rsid w:val="001F62CC"/>
    <w:rsid w:val="001F6545"/>
    <w:rsid w:val="001F65D6"/>
    <w:rsid w:val="001F7525"/>
    <w:rsid w:val="002002C2"/>
    <w:rsid w:val="002022B6"/>
    <w:rsid w:val="002027E5"/>
    <w:rsid w:val="00203FDE"/>
    <w:rsid w:val="00206873"/>
    <w:rsid w:val="0020783B"/>
    <w:rsid w:val="00207C11"/>
    <w:rsid w:val="002105EC"/>
    <w:rsid w:val="00211987"/>
    <w:rsid w:val="00212640"/>
    <w:rsid w:val="00220AB3"/>
    <w:rsid w:val="00220AFB"/>
    <w:rsid w:val="0022267A"/>
    <w:rsid w:val="00222920"/>
    <w:rsid w:val="00222C65"/>
    <w:rsid w:val="00223EDC"/>
    <w:rsid w:val="0022458D"/>
    <w:rsid w:val="00225F60"/>
    <w:rsid w:val="0022688C"/>
    <w:rsid w:val="00226FB9"/>
    <w:rsid w:val="00227AEF"/>
    <w:rsid w:val="00230E84"/>
    <w:rsid w:val="002315EA"/>
    <w:rsid w:val="00231AB4"/>
    <w:rsid w:val="00232951"/>
    <w:rsid w:val="00233837"/>
    <w:rsid w:val="002339C4"/>
    <w:rsid w:val="00233D23"/>
    <w:rsid w:val="00233D99"/>
    <w:rsid w:val="002344D3"/>
    <w:rsid w:val="00234CC2"/>
    <w:rsid w:val="00237089"/>
    <w:rsid w:val="00237231"/>
    <w:rsid w:val="00240E1F"/>
    <w:rsid w:val="00241C98"/>
    <w:rsid w:val="0024246E"/>
    <w:rsid w:val="00243C4B"/>
    <w:rsid w:val="0024556A"/>
    <w:rsid w:val="002466FE"/>
    <w:rsid w:val="0025243D"/>
    <w:rsid w:val="0025295E"/>
    <w:rsid w:val="00254053"/>
    <w:rsid w:val="002569A4"/>
    <w:rsid w:val="00256F32"/>
    <w:rsid w:val="0026174E"/>
    <w:rsid w:val="002619DB"/>
    <w:rsid w:val="00261C6B"/>
    <w:rsid w:val="00261D47"/>
    <w:rsid w:val="002623F9"/>
    <w:rsid w:val="00262932"/>
    <w:rsid w:val="00262CFA"/>
    <w:rsid w:val="002637AB"/>
    <w:rsid w:val="00264044"/>
    <w:rsid w:val="00273A30"/>
    <w:rsid w:val="00273E22"/>
    <w:rsid w:val="00274C0E"/>
    <w:rsid w:val="00275558"/>
    <w:rsid w:val="00276300"/>
    <w:rsid w:val="00277463"/>
    <w:rsid w:val="00277565"/>
    <w:rsid w:val="0027771C"/>
    <w:rsid w:val="00277D7A"/>
    <w:rsid w:val="00283210"/>
    <w:rsid w:val="00284863"/>
    <w:rsid w:val="00286ED1"/>
    <w:rsid w:val="00286F7C"/>
    <w:rsid w:val="00290A0C"/>
    <w:rsid w:val="00292887"/>
    <w:rsid w:val="00292C03"/>
    <w:rsid w:val="00294494"/>
    <w:rsid w:val="002951E1"/>
    <w:rsid w:val="002975B7"/>
    <w:rsid w:val="002A137C"/>
    <w:rsid w:val="002A1AB6"/>
    <w:rsid w:val="002A5221"/>
    <w:rsid w:val="002A58E5"/>
    <w:rsid w:val="002B00C0"/>
    <w:rsid w:val="002B0935"/>
    <w:rsid w:val="002B204B"/>
    <w:rsid w:val="002B286C"/>
    <w:rsid w:val="002B2EC5"/>
    <w:rsid w:val="002B6699"/>
    <w:rsid w:val="002B674E"/>
    <w:rsid w:val="002B72B1"/>
    <w:rsid w:val="002B7ACD"/>
    <w:rsid w:val="002C0171"/>
    <w:rsid w:val="002C3200"/>
    <w:rsid w:val="002C331C"/>
    <w:rsid w:val="002C4527"/>
    <w:rsid w:val="002C452F"/>
    <w:rsid w:val="002C5F6D"/>
    <w:rsid w:val="002C69A3"/>
    <w:rsid w:val="002D162A"/>
    <w:rsid w:val="002D28E4"/>
    <w:rsid w:val="002D3874"/>
    <w:rsid w:val="002D3C13"/>
    <w:rsid w:val="002D482F"/>
    <w:rsid w:val="002D51AF"/>
    <w:rsid w:val="002E08DF"/>
    <w:rsid w:val="002E0B10"/>
    <w:rsid w:val="002E1C27"/>
    <w:rsid w:val="002E22D6"/>
    <w:rsid w:val="002E4A68"/>
    <w:rsid w:val="002E5688"/>
    <w:rsid w:val="002E679A"/>
    <w:rsid w:val="002F17DF"/>
    <w:rsid w:val="002F213D"/>
    <w:rsid w:val="002F2EDF"/>
    <w:rsid w:val="002F3BA3"/>
    <w:rsid w:val="002F4049"/>
    <w:rsid w:val="002F462C"/>
    <w:rsid w:val="002F50B5"/>
    <w:rsid w:val="002F52FA"/>
    <w:rsid w:val="002F7816"/>
    <w:rsid w:val="00300519"/>
    <w:rsid w:val="0030086B"/>
    <w:rsid w:val="00301BE3"/>
    <w:rsid w:val="00301D64"/>
    <w:rsid w:val="0030215D"/>
    <w:rsid w:val="00302513"/>
    <w:rsid w:val="00302BA2"/>
    <w:rsid w:val="003040BA"/>
    <w:rsid w:val="003042EA"/>
    <w:rsid w:val="0030436B"/>
    <w:rsid w:val="00305088"/>
    <w:rsid w:val="003064F8"/>
    <w:rsid w:val="0030710F"/>
    <w:rsid w:val="00307D48"/>
    <w:rsid w:val="0031036C"/>
    <w:rsid w:val="00311109"/>
    <w:rsid w:val="003117A7"/>
    <w:rsid w:val="00314B71"/>
    <w:rsid w:val="00314F3A"/>
    <w:rsid w:val="00315CB0"/>
    <w:rsid w:val="003165AA"/>
    <w:rsid w:val="003277E2"/>
    <w:rsid w:val="003307D5"/>
    <w:rsid w:val="00333434"/>
    <w:rsid w:val="00333DC2"/>
    <w:rsid w:val="00335828"/>
    <w:rsid w:val="00337DFA"/>
    <w:rsid w:val="00340F20"/>
    <w:rsid w:val="003430BA"/>
    <w:rsid w:val="00343C63"/>
    <w:rsid w:val="00343F41"/>
    <w:rsid w:val="00344A35"/>
    <w:rsid w:val="0034514B"/>
    <w:rsid w:val="0034584C"/>
    <w:rsid w:val="00346808"/>
    <w:rsid w:val="00346AFB"/>
    <w:rsid w:val="00352ABA"/>
    <w:rsid w:val="00353548"/>
    <w:rsid w:val="00354AF1"/>
    <w:rsid w:val="003557EB"/>
    <w:rsid w:val="0035751D"/>
    <w:rsid w:val="00357DB3"/>
    <w:rsid w:val="00361200"/>
    <w:rsid w:val="00362158"/>
    <w:rsid w:val="00363079"/>
    <w:rsid w:val="003650A9"/>
    <w:rsid w:val="00365809"/>
    <w:rsid w:val="00365CF5"/>
    <w:rsid w:val="00367EE3"/>
    <w:rsid w:val="00370C2B"/>
    <w:rsid w:val="00370DB6"/>
    <w:rsid w:val="00372A18"/>
    <w:rsid w:val="00372DE2"/>
    <w:rsid w:val="003730BC"/>
    <w:rsid w:val="0037340D"/>
    <w:rsid w:val="00373F88"/>
    <w:rsid w:val="00375301"/>
    <w:rsid w:val="0037740B"/>
    <w:rsid w:val="00381CE8"/>
    <w:rsid w:val="00382203"/>
    <w:rsid w:val="00384BF8"/>
    <w:rsid w:val="00385A47"/>
    <w:rsid w:val="00385F28"/>
    <w:rsid w:val="003872D8"/>
    <w:rsid w:val="003872F1"/>
    <w:rsid w:val="00387314"/>
    <w:rsid w:val="00390EF7"/>
    <w:rsid w:val="003919D5"/>
    <w:rsid w:val="003919EA"/>
    <w:rsid w:val="00392112"/>
    <w:rsid w:val="003923A2"/>
    <w:rsid w:val="00393740"/>
    <w:rsid w:val="00394033"/>
    <w:rsid w:val="0039406E"/>
    <w:rsid w:val="0039468A"/>
    <w:rsid w:val="003961C5"/>
    <w:rsid w:val="00396B92"/>
    <w:rsid w:val="0039730B"/>
    <w:rsid w:val="003A0A51"/>
    <w:rsid w:val="003A2DE6"/>
    <w:rsid w:val="003A33B8"/>
    <w:rsid w:val="003A4B2B"/>
    <w:rsid w:val="003A5A7E"/>
    <w:rsid w:val="003A6EC0"/>
    <w:rsid w:val="003B011A"/>
    <w:rsid w:val="003B11CB"/>
    <w:rsid w:val="003B1435"/>
    <w:rsid w:val="003B50EC"/>
    <w:rsid w:val="003B72D3"/>
    <w:rsid w:val="003B7D4B"/>
    <w:rsid w:val="003C08D0"/>
    <w:rsid w:val="003C1439"/>
    <w:rsid w:val="003C1C66"/>
    <w:rsid w:val="003C3EF0"/>
    <w:rsid w:val="003C525D"/>
    <w:rsid w:val="003C5729"/>
    <w:rsid w:val="003C5A2A"/>
    <w:rsid w:val="003C5ED6"/>
    <w:rsid w:val="003D1598"/>
    <w:rsid w:val="003D5A90"/>
    <w:rsid w:val="003D638F"/>
    <w:rsid w:val="003E299C"/>
    <w:rsid w:val="003E3177"/>
    <w:rsid w:val="003E39E9"/>
    <w:rsid w:val="003E55B6"/>
    <w:rsid w:val="003E662E"/>
    <w:rsid w:val="003E6BD4"/>
    <w:rsid w:val="003E7F91"/>
    <w:rsid w:val="003F030C"/>
    <w:rsid w:val="003F1D15"/>
    <w:rsid w:val="003F2447"/>
    <w:rsid w:val="003F354F"/>
    <w:rsid w:val="003F3B62"/>
    <w:rsid w:val="003F45A8"/>
    <w:rsid w:val="003F4731"/>
    <w:rsid w:val="003F4E80"/>
    <w:rsid w:val="003F575A"/>
    <w:rsid w:val="003F6964"/>
    <w:rsid w:val="003F7E66"/>
    <w:rsid w:val="00401283"/>
    <w:rsid w:val="00402746"/>
    <w:rsid w:val="0040297A"/>
    <w:rsid w:val="00403E88"/>
    <w:rsid w:val="00407A5A"/>
    <w:rsid w:val="00407C0F"/>
    <w:rsid w:val="0041225C"/>
    <w:rsid w:val="00412BF7"/>
    <w:rsid w:val="0041305F"/>
    <w:rsid w:val="00413B67"/>
    <w:rsid w:val="004157D3"/>
    <w:rsid w:val="0041658A"/>
    <w:rsid w:val="00416A5D"/>
    <w:rsid w:val="0041728D"/>
    <w:rsid w:val="004177EF"/>
    <w:rsid w:val="004179EC"/>
    <w:rsid w:val="004200E7"/>
    <w:rsid w:val="004207E1"/>
    <w:rsid w:val="004208D7"/>
    <w:rsid w:val="004209C9"/>
    <w:rsid w:val="00421C82"/>
    <w:rsid w:val="00430050"/>
    <w:rsid w:val="00430585"/>
    <w:rsid w:val="00431080"/>
    <w:rsid w:val="00431174"/>
    <w:rsid w:val="0043155B"/>
    <w:rsid w:val="00432CCC"/>
    <w:rsid w:val="00433294"/>
    <w:rsid w:val="00433440"/>
    <w:rsid w:val="00434AAD"/>
    <w:rsid w:val="00440628"/>
    <w:rsid w:val="004413A2"/>
    <w:rsid w:val="004439F9"/>
    <w:rsid w:val="00445F9B"/>
    <w:rsid w:val="00447E41"/>
    <w:rsid w:val="004507DC"/>
    <w:rsid w:val="004524E9"/>
    <w:rsid w:val="00454611"/>
    <w:rsid w:val="00455001"/>
    <w:rsid w:val="004552A7"/>
    <w:rsid w:val="00456244"/>
    <w:rsid w:val="004562E6"/>
    <w:rsid w:val="004569D0"/>
    <w:rsid w:val="00457D7F"/>
    <w:rsid w:val="00460009"/>
    <w:rsid w:val="004615A0"/>
    <w:rsid w:val="004640AB"/>
    <w:rsid w:val="00464491"/>
    <w:rsid w:val="004652CC"/>
    <w:rsid w:val="00470C17"/>
    <w:rsid w:val="004715E3"/>
    <w:rsid w:val="00471705"/>
    <w:rsid w:val="0047195E"/>
    <w:rsid w:val="00471987"/>
    <w:rsid w:val="00472113"/>
    <w:rsid w:val="004731CC"/>
    <w:rsid w:val="00476DF4"/>
    <w:rsid w:val="00477FC3"/>
    <w:rsid w:val="004803B0"/>
    <w:rsid w:val="0048080E"/>
    <w:rsid w:val="004811AD"/>
    <w:rsid w:val="004814E7"/>
    <w:rsid w:val="004821B1"/>
    <w:rsid w:val="00490AC9"/>
    <w:rsid w:val="00491099"/>
    <w:rsid w:val="0049263B"/>
    <w:rsid w:val="004929EE"/>
    <w:rsid w:val="00493468"/>
    <w:rsid w:val="00493B3E"/>
    <w:rsid w:val="00496661"/>
    <w:rsid w:val="004A159C"/>
    <w:rsid w:val="004A19C0"/>
    <w:rsid w:val="004A1B34"/>
    <w:rsid w:val="004A4395"/>
    <w:rsid w:val="004A635A"/>
    <w:rsid w:val="004A7119"/>
    <w:rsid w:val="004A74C3"/>
    <w:rsid w:val="004B2ADA"/>
    <w:rsid w:val="004B4531"/>
    <w:rsid w:val="004B4DDB"/>
    <w:rsid w:val="004B5377"/>
    <w:rsid w:val="004B69CA"/>
    <w:rsid w:val="004B77CB"/>
    <w:rsid w:val="004C0B1D"/>
    <w:rsid w:val="004C1250"/>
    <w:rsid w:val="004C141B"/>
    <w:rsid w:val="004C1CBD"/>
    <w:rsid w:val="004C22EB"/>
    <w:rsid w:val="004C33AF"/>
    <w:rsid w:val="004C5483"/>
    <w:rsid w:val="004D082B"/>
    <w:rsid w:val="004D149A"/>
    <w:rsid w:val="004D1866"/>
    <w:rsid w:val="004D19ED"/>
    <w:rsid w:val="004D2CA5"/>
    <w:rsid w:val="004D596E"/>
    <w:rsid w:val="004D599A"/>
    <w:rsid w:val="004D608C"/>
    <w:rsid w:val="004E2A9E"/>
    <w:rsid w:val="004E2F67"/>
    <w:rsid w:val="004E36D7"/>
    <w:rsid w:val="004F070D"/>
    <w:rsid w:val="004F07D1"/>
    <w:rsid w:val="004F1DE0"/>
    <w:rsid w:val="004F20CD"/>
    <w:rsid w:val="004F424C"/>
    <w:rsid w:val="00500A07"/>
    <w:rsid w:val="00500AAB"/>
    <w:rsid w:val="00500FB2"/>
    <w:rsid w:val="00503C25"/>
    <w:rsid w:val="00505F16"/>
    <w:rsid w:val="0050675B"/>
    <w:rsid w:val="0050743E"/>
    <w:rsid w:val="00511A1D"/>
    <w:rsid w:val="00511EA0"/>
    <w:rsid w:val="00514B74"/>
    <w:rsid w:val="00515B3D"/>
    <w:rsid w:val="005224F6"/>
    <w:rsid w:val="005238BA"/>
    <w:rsid w:val="00525FE4"/>
    <w:rsid w:val="00526940"/>
    <w:rsid w:val="00527009"/>
    <w:rsid w:val="005340B1"/>
    <w:rsid w:val="005405B7"/>
    <w:rsid w:val="00540B75"/>
    <w:rsid w:val="00544E74"/>
    <w:rsid w:val="0054555B"/>
    <w:rsid w:val="005465AE"/>
    <w:rsid w:val="00546FC8"/>
    <w:rsid w:val="00547B9F"/>
    <w:rsid w:val="005517D3"/>
    <w:rsid w:val="0055204B"/>
    <w:rsid w:val="005549AA"/>
    <w:rsid w:val="005552A2"/>
    <w:rsid w:val="00555579"/>
    <w:rsid w:val="0055593A"/>
    <w:rsid w:val="00560CD9"/>
    <w:rsid w:val="00560E67"/>
    <w:rsid w:val="005622CC"/>
    <w:rsid w:val="005632DA"/>
    <w:rsid w:val="00564BE7"/>
    <w:rsid w:val="005658DB"/>
    <w:rsid w:val="00567395"/>
    <w:rsid w:val="005712AB"/>
    <w:rsid w:val="00572275"/>
    <w:rsid w:val="00573954"/>
    <w:rsid w:val="005769EA"/>
    <w:rsid w:val="005772AE"/>
    <w:rsid w:val="005773A6"/>
    <w:rsid w:val="00577EC8"/>
    <w:rsid w:val="00577F0C"/>
    <w:rsid w:val="005810FC"/>
    <w:rsid w:val="005815AF"/>
    <w:rsid w:val="005823DE"/>
    <w:rsid w:val="0058383F"/>
    <w:rsid w:val="0058613E"/>
    <w:rsid w:val="00593D1B"/>
    <w:rsid w:val="00595C31"/>
    <w:rsid w:val="00595F6D"/>
    <w:rsid w:val="005968DA"/>
    <w:rsid w:val="0059746C"/>
    <w:rsid w:val="005A128A"/>
    <w:rsid w:val="005A2731"/>
    <w:rsid w:val="005A3622"/>
    <w:rsid w:val="005A378F"/>
    <w:rsid w:val="005A42B8"/>
    <w:rsid w:val="005A4D6B"/>
    <w:rsid w:val="005A6025"/>
    <w:rsid w:val="005A73AB"/>
    <w:rsid w:val="005A7997"/>
    <w:rsid w:val="005B08FB"/>
    <w:rsid w:val="005B1A2B"/>
    <w:rsid w:val="005B3B2C"/>
    <w:rsid w:val="005B68C8"/>
    <w:rsid w:val="005B7638"/>
    <w:rsid w:val="005C021E"/>
    <w:rsid w:val="005C0278"/>
    <w:rsid w:val="005C17D0"/>
    <w:rsid w:val="005C3C15"/>
    <w:rsid w:val="005C3ED8"/>
    <w:rsid w:val="005D34BC"/>
    <w:rsid w:val="005D4271"/>
    <w:rsid w:val="005D4D80"/>
    <w:rsid w:val="005D58B5"/>
    <w:rsid w:val="005D793A"/>
    <w:rsid w:val="005D7ABB"/>
    <w:rsid w:val="005D7CDA"/>
    <w:rsid w:val="005E052A"/>
    <w:rsid w:val="005E4EC3"/>
    <w:rsid w:val="005E780F"/>
    <w:rsid w:val="005F09C4"/>
    <w:rsid w:val="005F1829"/>
    <w:rsid w:val="005F25EA"/>
    <w:rsid w:val="005F289D"/>
    <w:rsid w:val="005F4131"/>
    <w:rsid w:val="005F4604"/>
    <w:rsid w:val="005F4680"/>
    <w:rsid w:val="005F5225"/>
    <w:rsid w:val="005F52BD"/>
    <w:rsid w:val="005F59E1"/>
    <w:rsid w:val="005F5EAE"/>
    <w:rsid w:val="005F76D0"/>
    <w:rsid w:val="005F7B2E"/>
    <w:rsid w:val="00601857"/>
    <w:rsid w:val="00602030"/>
    <w:rsid w:val="006022D5"/>
    <w:rsid w:val="00603764"/>
    <w:rsid w:val="006052D8"/>
    <w:rsid w:val="00605AF1"/>
    <w:rsid w:val="00606A31"/>
    <w:rsid w:val="00607CAB"/>
    <w:rsid w:val="00610086"/>
    <w:rsid w:val="00614739"/>
    <w:rsid w:val="00616820"/>
    <w:rsid w:val="0061717F"/>
    <w:rsid w:val="006200FD"/>
    <w:rsid w:val="00621007"/>
    <w:rsid w:val="0062248F"/>
    <w:rsid w:val="0062303A"/>
    <w:rsid w:val="0062556D"/>
    <w:rsid w:val="00625C22"/>
    <w:rsid w:val="00625E63"/>
    <w:rsid w:val="0062643E"/>
    <w:rsid w:val="00631ACD"/>
    <w:rsid w:val="0063275F"/>
    <w:rsid w:val="006335A5"/>
    <w:rsid w:val="0063538D"/>
    <w:rsid w:val="006453DF"/>
    <w:rsid w:val="00646266"/>
    <w:rsid w:val="00647FE0"/>
    <w:rsid w:val="00650509"/>
    <w:rsid w:val="0065143D"/>
    <w:rsid w:val="006528C4"/>
    <w:rsid w:val="00652ECF"/>
    <w:rsid w:val="00653920"/>
    <w:rsid w:val="00654E0F"/>
    <w:rsid w:val="00656E6D"/>
    <w:rsid w:val="00660DEA"/>
    <w:rsid w:val="00661857"/>
    <w:rsid w:val="00661E5D"/>
    <w:rsid w:val="00663146"/>
    <w:rsid w:val="0066370D"/>
    <w:rsid w:val="0066373D"/>
    <w:rsid w:val="0066389D"/>
    <w:rsid w:val="00663ACE"/>
    <w:rsid w:val="00663E07"/>
    <w:rsid w:val="00665637"/>
    <w:rsid w:val="00665D98"/>
    <w:rsid w:val="0066606C"/>
    <w:rsid w:val="0066611E"/>
    <w:rsid w:val="006664CE"/>
    <w:rsid w:val="006672E2"/>
    <w:rsid w:val="00670F02"/>
    <w:rsid w:val="00672A67"/>
    <w:rsid w:val="006805BE"/>
    <w:rsid w:val="00680E08"/>
    <w:rsid w:val="0068318B"/>
    <w:rsid w:val="006843FE"/>
    <w:rsid w:val="00685D02"/>
    <w:rsid w:val="00685E2C"/>
    <w:rsid w:val="006860B0"/>
    <w:rsid w:val="0068799B"/>
    <w:rsid w:val="006903C2"/>
    <w:rsid w:val="00691063"/>
    <w:rsid w:val="006919F7"/>
    <w:rsid w:val="006946EF"/>
    <w:rsid w:val="006952AF"/>
    <w:rsid w:val="00695784"/>
    <w:rsid w:val="006957DA"/>
    <w:rsid w:val="00697844"/>
    <w:rsid w:val="006A0A57"/>
    <w:rsid w:val="006A3ADA"/>
    <w:rsid w:val="006A3B75"/>
    <w:rsid w:val="006A5559"/>
    <w:rsid w:val="006A7E7D"/>
    <w:rsid w:val="006B00A7"/>
    <w:rsid w:val="006B02C8"/>
    <w:rsid w:val="006B03A9"/>
    <w:rsid w:val="006B0710"/>
    <w:rsid w:val="006B16FD"/>
    <w:rsid w:val="006B458C"/>
    <w:rsid w:val="006B4969"/>
    <w:rsid w:val="006B64E8"/>
    <w:rsid w:val="006B6BF9"/>
    <w:rsid w:val="006B6D9F"/>
    <w:rsid w:val="006B7008"/>
    <w:rsid w:val="006C1C06"/>
    <w:rsid w:val="006C1CEF"/>
    <w:rsid w:val="006C20BD"/>
    <w:rsid w:val="006C2A2F"/>
    <w:rsid w:val="006C383B"/>
    <w:rsid w:val="006C3A7E"/>
    <w:rsid w:val="006C4027"/>
    <w:rsid w:val="006D14D7"/>
    <w:rsid w:val="006D1BB8"/>
    <w:rsid w:val="006D29CD"/>
    <w:rsid w:val="006D3E21"/>
    <w:rsid w:val="006D4903"/>
    <w:rsid w:val="006D4AF1"/>
    <w:rsid w:val="006D704A"/>
    <w:rsid w:val="006D7D3A"/>
    <w:rsid w:val="006D7EE8"/>
    <w:rsid w:val="006E204C"/>
    <w:rsid w:val="006E2A83"/>
    <w:rsid w:val="006E6B1F"/>
    <w:rsid w:val="006F349F"/>
    <w:rsid w:val="006F3C43"/>
    <w:rsid w:val="006F5FDE"/>
    <w:rsid w:val="006F6AFD"/>
    <w:rsid w:val="006F7AF1"/>
    <w:rsid w:val="00700521"/>
    <w:rsid w:val="00703FBE"/>
    <w:rsid w:val="007075D8"/>
    <w:rsid w:val="00707BE5"/>
    <w:rsid w:val="00710481"/>
    <w:rsid w:val="007104EC"/>
    <w:rsid w:val="00710694"/>
    <w:rsid w:val="00712508"/>
    <w:rsid w:val="00712A63"/>
    <w:rsid w:val="00712F68"/>
    <w:rsid w:val="0071648D"/>
    <w:rsid w:val="0071786E"/>
    <w:rsid w:val="00717B32"/>
    <w:rsid w:val="007201A2"/>
    <w:rsid w:val="007202B7"/>
    <w:rsid w:val="007221A7"/>
    <w:rsid w:val="007224C0"/>
    <w:rsid w:val="00722813"/>
    <w:rsid w:val="0072304A"/>
    <w:rsid w:val="00723584"/>
    <w:rsid w:val="00724BB7"/>
    <w:rsid w:val="007264A6"/>
    <w:rsid w:val="007272C2"/>
    <w:rsid w:val="0072771E"/>
    <w:rsid w:val="00727FE6"/>
    <w:rsid w:val="00730282"/>
    <w:rsid w:val="00731223"/>
    <w:rsid w:val="007313A8"/>
    <w:rsid w:val="00733307"/>
    <w:rsid w:val="00735AF1"/>
    <w:rsid w:val="00737084"/>
    <w:rsid w:val="0073776D"/>
    <w:rsid w:val="00743ED8"/>
    <w:rsid w:val="00746023"/>
    <w:rsid w:val="007460F4"/>
    <w:rsid w:val="0074733D"/>
    <w:rsid w:val="0075014E"/>
    <w:rsid w:val="007502FC"/>
    <w:rsid w:val="00752179"/>
    <w:rsid w:val="00752899"/>
    <w:rsid w:val="00753765"/>
    <w:rsid w:val="00753D16"/>
    <w:rsid w:val="00754409"/>
    <w:rsid w:val="007561BA"/>
    <w:rsid w:val="00756AE7"/>
    <w:rsid w:val="00760A22"/>
    <w:rsid w:val="00761AA6"/>
    <w:rsid w:val="0076461C"/>
    <w:rsid w:val="00765CE0"/>
    <w:rsid w:val="007671B5"/>
    <w:rsid w:val="00770EBB"/>
    <w:rsid w:val="00772DBB"/>
    <w:rsid w:val="00773404"/>
    <w:rsid w:val="007734DC"/>
    <w:rsid w:val="00774A28"/>
    <w:rsid w:val="0077536E"/>
    <w:rsid w:val="00776274"/>
    <w:rsid w:val="007819F2"/>
    <w:rsid w:val="0078213E"/>
    <w:rsid w:val="0078225A"/>
    <w:rsid w:val="00786100"/>
    <w:rsid w:val="00786FF4"/>
    <w:rsid w:val="00787572"/>
    <w:rsid w:val="00790386"/>
    <w:rsid w:val="00790C3E"/>
    <w:rsid w:val="00791804"/>
    <w:rsid w:val="007919A0"/>
    <w:rsid w:val="00792E7F"/>
    <w:rsid w:val="00793267"/>
    <w:rsid w:val="00793BEF"/>
    <w:rsid w:val="00794A61"/>
    <w:rsid w:val="00797815"/>
    <w:rsid w:val="007A066B"/>
    <w:rsid w:val="007A29DA"/>
    <w:rsid w:val="007A33D4"/>
    <w:rsid w:val="007A5228"/>
    <w:rsid w:val="007A5B16"/>
    <w:rsid w:val="007A73E3"/>
    <w:rsid w:val="007A7A25"/>
    <w:rsid w:val="007B1B7D"/>
    <w:rsid w:val="007B20B9"/>
    <w:rsid w:val="007B28C6"/>
    <w:rsid w:val="007B2B33"/>
    <w:rsid w:val="007B3668"/>
    <w:rsid w:val="007B38C7"/>
    <w:rsid w:val="007B4C5C"/>
    <w:rsid w:val="007B615F"/>
    <w:rsid w:val="007B616E"/>
    <w:rsid w:val="007B66D8"/>
    <w:rsid w:val="007B7D7F"/>
    <w:rsid w:val="007C0124"/>
    <w:rsid w:val="007C12FF"/>
    <w:rsid w:val="007C2662"/>
    <w:rsid w:val="007C6250"/>
    <w:rsid w:val="007C739D"/>
    <w:rsid w:val="007D1510"/>
    <w:rsid w:val="007D16F1"/>
    <w:rsid w:val="007D69F3"/>
    <w:rsid w:val="007D6E6C"/>
    <w:rsid w:val="007E065F"/>
    <w:rsid w:val="007E3992"/>
    <w:rsid w:val="007E52B7"/>
    <w:rsid w:val="007E708F"/>
    <w:rsid w:val="007F059F"/>
    <w:rsid w:val="007F095D"/>
    <w:rsid w:val="007F1826"/>
    <w:rsid w:val="007F6A24"/>
    <w:rsid w:val="007F78A3"/>
    <w:rsid w:val="007F7E27"/>
    <w:rsid w:val="00801B67"/>
    <w:rsid w:val="00804C78"/>
    <w:rsid w:val="00805150"/>
    <w:rsid w:val="00806A24"/>
    <w:rsid w:val="00811A0F"/>
    <w:rsid w:val="00812BC8"/>
    <w:rsid w:val="00813FC5"/>
    <w:rsid w:val="00814946"/>
    <w:rsid w:val="008172EA"/>
    <w:rsid w:val="0081766E"/>
    <w:rsid w:val="00817C0E"/>
    <w:rsid w:val="00820169"/>
    <w:rsid w:val="00820AD8"/>
    <w:rsid w:val="00821D7F"/>
    <w:rsid w:val="00821EE7"/>
    <w:rsid w:val="0082313A"/>
    <w:rsid w:val="008241D9"/>
    <w:rsid w:val="008246C9"/>
    <w:rsid w:val="00824BD0"/>
    <w:rsid w:val="008250F0"/>
    <w:rsid w:val="0082585D"/>
    <w:rsid w:val="00825F42"/>
    <w:rsid w:val="008265DE"/>
    <w:rsid w:val="00826752"/>
    <w:rsid w:val="008267FB"/>
    <w:rsid w:val="00833C1A"/>
    <w:rsid w:val="00834713"/>
    <w:rsid w:val="008349CA"/>
    <w:rsid w:val="00835035"/>
    <w:rsid w:val="00835797"/>
    <w:rsid w:val="008359F7"/>
    <w:rsid w:val="008362A4"/>
    <w:rsid w:val="00836E43"/>
    <w:rsid w:val="00840A38"/>
    <w:rsid w:val="00840C40"/>
    <w:rsid w:val="00840CF0"/>
    <w:rsid w:val="00843613"/>
    <w:rsid w:val="0084484E"/>
    <w:rsid w:val="00845189"/>
    <w:rsid w:val="00846BC0"/>
    <w:rsid w:val="008507F4"/>
    <w:rsid w:val="00850942"/>
    <w:rsid w:val="00850A84"/>
    <w:rsid w:val="008514BD"/>
    <w:rsid w:val="00851A84"/>
    <w:rsid w:val="00852688"/>
    <w:rsid w:val="00852A5D"/>
    <w:rsid w:val="00852CDD"/>
    <w:rsid w:val="00852E99"/>
    <w:rsid w:val="008531C8"/>
    <w:rsid w:val="0085366F"/>
    <w:rsid w:val="00854A18"/>
    <w:rsid w:val="0085505D"/>
    <w:rsid w:val="00856B4D"/>
    <w:rsid w:val="00864998"/>
    <w:rsid w:val="00864D31"/>
    <w:rsid w:val="00865D44"/>
    <w:rsid w:val="00871CFE"/>
    <w:rsid w:val="00871DEB"/>
    <w:rsid w:val="00873963"/>
    <w:rsid w:val="00874B38"/>
    <w:rsid w:val="00875DC0"/>
    <w:rsid w:val="00876DA9"/>
    <w:rsid w:val="00884901"/>
    <w:rsid w:val="008851B6"/>
    <w:rsid w:val="00885CE6"/>
    <w:rsid w:val="008864A3"/>
    <w:rsid w:val="008877BB"/>
    <w:rsid w:val="008877DD"/>
    <w:rsid w:val="0089090C"/>
    <w:rsid w:val="00892851"/>
    <w:rsid w:val="00892858"/>
    <w:rsid w:val="00892A51"/>
    <w:rsid w:val="00892A6D"/>
    <w:rsid w:val="008944DC"/>
    <w:rsid w:val="00894998"/>
    <w:rsid w:val="00894EFF"/>
    <w:rsid w:val="008950CE"/>
    <w:rsid w:val="00895BB5"/>
    <w:rsid w:val="00895C7E"/>
    <w:rsid w:val="00896504"/>
    <w:rsid w:val="008967CB"/>
    <w:rsid w:val="008969AC"/>
    <w:rsid w:val="008A0ABC"/>
    <w:rsid w:val="008A0D53"/>
    <w:rsid w:val="008A10FE"/>
    <w:rsid w:val="008A323D"/>
    <w:rsid w:val="008A5998"/>
    <w:rsid w:val="008A59CD"/>
    <w:rsid w:val="008A61BC"/>
    <w:rsid w:val="008B1A09"/>
    <w:rsid w:val="008B1F68"/>
    <w:rsid w:val="008B4ABB"/>
    <w:rsid w:val="008C18D3"/>
    <w:rsid w:val="008C1FE5"/>
    <w:rsid w:val="008C4991"/>
    <w:rsid w:val="008C55BC"/>
    <w:rsid w:val="008C5905"/>
    <w:rsid w:val="008C6229"/>
    <w:rsid w:val="008C7286"/>
    <w:rsid w:val="008C739F"/>
    <w:rsid w:val="008D077E"/>
    <w:rsid w:val="008D1721"/>
    <w:rsid w:val="008D1D3A"/>
    <w:rsid w:val="008D2784"/>
    <w:rsid w:val="008D367C"/>
    <w:rsid w:val="008D3AD8"/>
    <w:rsid w:val="008D4554"/>
    <w:rsid w:val="008D5876"/>
    <w:rsid w:val="008D6451"/>
    <w:rsid w:val="008D6961"/>
    <w:rsid w:val="008D6F18"/>
    <w:rsid w:val="008D78D9"/>
    <w:rsid w:val="008E0980"/>
    <w:rsid w:val="008E14A9"/>
    <w:rsid w:val="008E1CFC"/>
    <w:rsid w:val="008E369E"/>
    <w:rsid w:val="008E38D6"/>
    <w:rsid w:val="008E4532"/>
    <w:rsid w:val="008E4876"/>
    <w:rsid w:val="008E4ACC"/>
    <w:rsid w:val="008E588B"/>
    <w:rsid w:val="008E6A3A"/>
    <w:rsid w:val="008E6EC8"/>
    <w:rsid w:val="008E719E"/>
    <w:rsid w:val="008E7F52"/>
    <w:rsid w:val="008F1C93"/>
    <w:rsid w:val="008F257B"/>
    <w:rsid w:val="008F2A1F"/>
    <w:rsid w:val="008F4479"/>
    <w:rsid w:val="008F4F66"/>
    <w:rsid w:val="008F6309"/>
    <w:rsid w:val="008F6829"/>
    <w:rsid w:val="008F6BD1"/>
    <w:rsid w:val="008F7709"/>
    <w:rsid w:val="008F7E75"/>
    <w:rsid w:val="008F7F51"/>
    <w:rsid w:val="008F7FE0"/>
    <w:rsid w:val="00903FE3"/>
    <w:rsid w:val="009041D8"/>
    <w:rsid w:val="009051C2"/>
    <w:rsid w:val="00905FE1"/>
    <w:rsid w:val="009106CE"/>
    <w:rsid w:val="0091148A"/>
    <w:rsid w:val="00911F00"/>
    <w:rsid w:val="00912DC9"/>
    <w:rsid w:val="00913693"/>
    <w:rsid w:val="00913CE2"/>
    <w:rsid w:val="00914EB6"/>
    <w:rsid w:val="009165F7"/>
    <w:rsid w:val="009176CE"/>
    <w:rsid w:val="00917D8E"/>
    <w:rsid w:val="009210B9"/>
    <w:rsid w:val="0092303D"/>
    <w:rsid w:val="00923F38"/>
    <w:rsid w:val="00926AE9"/>
    <w:rsid w:val="00930339"/>
    <w:rsid w:val="00930AF0"/>
    <w:rsid w:val="009313AC"/>
    <w:rsid w:val="009327DF"/>
    <w:rsid w:val="0093306F"/>
    <w:rsid w:val="00934069"/>
    <w:rsid w:val="00937F3C"/>
    <w:rsid w:val="00940637"/>
    <w:rsid w:val="00944B6E"/>
    <w:rsid w:val="00944D1B"/>
    <w:rsid w:val="00951894"/>
    <w:rsid w:val="009518D7"/>
    <w:rsid w:val="00954857"/>
    <w:rsid w:val="00956986"/>
    <w:rsid w:val="00956CFA"/>
    <w:rsid w:val="00960209"/>
    <w:rsid w:val="00960E59"/>
    <w:rsid w:val="00960ED4"/>
    <w:rsid w:val="00962C39"/>
    <w:rsid w:val="00965087"/>
    <w:rsid w:val="00965196"/>
    <w:rsid w:val="009661A4"/>
    <w:rsid w:val="009671CA"/>
    <w:rsid w:val="0096723B"/>
    <w:rsid w:val="00967413"/>
    <w:rsid w:val="00971A6D"/>
    <w:rsid w:val="00972699"/>
    <w:rsid w:val="00973FF2"/>
    <w:rsid w:val="009759E1"/>
    <w:rsid w:val="009760BE"/>
    <w:rsid w:val="009764D4"/>
    <w:rsid w:val="00976A67"/>
    <w:rsid w:val="00977847"/>
    <w:rsid w:val="00980516"/>
    <w:rsid w:val="00980F53"/>
    <w:rsid w:val="009823C9"/>
    <w:rsid w:val="00983F55"/>
    <w:rsid w:val="009840AE"/>
    <w:rsid w:val="00985407"/>
    <w:rsid w:val="0098554A"/>
    <w:rsid w:val="00987D01"/>
    <w:rsid w:val="00990EC1"/>
    <w:rsid w:val="00991AB0"/>
    <w:rsid w:val="00993330"/>
    <w:rsid w:val="00996597"/>
    <w:rsid w:val="009972B2"/>
    <w:rsid w:val="009973B3"/>
    <w:rsid w:val="009A0135"/>
    <w:rsid w:val="009A0BD8"/>
    <w:rsid w:val="009A0D78"/>
    <w:rsid w:val="009A0E34"/>
    <w:rsid w:val="009A1652"/>
    <w:rsid w:val="009A259C"/>
    <w:rsid w:val="009A309C"/>
    <w:rsid w:val="009A37FF"/>
    <w:rsid w:val="009A4FF1"/>
    <w:rsid w:val="009A6312"/>
    <w:rsid w:val="009A6323"/>
    <w:rsid w:val="009A7A4C"/>
    <w:rsid w:val="009B0579"/>
    <w:rsid w:val="009B20BA"/>
    <w:rsid w:val="009B52C3"/>
    <w:rsid w:val="009B6C8C"/>
    <w:rsid w:val="009C0FA5"/>
    <w:rsid w:val="009C4C20"/>
    <w:rsid w:val="009C56A0"/>
    <w:rsid w:val="009D0846"/>
    <w:rsid w:val="009D08E6"/>
    <w:rsid w:val="009D1362"/>
    <w:rsid w:val="009D139B"/>
    <w:rsid w:val="009D1AE5"/>
    <w:rsid w:val="009D1D66"/>
    <w:rsid w:val="009D29F7"/>
    <w:rsid w:val="009D3361"/>
    <w:rsid w:val="009D3775"/>
    <w:rsid w:val="009D4B48"/>
    <w:rsid w:val="009D51E2"/>
    <w:rsid w:val="009E10DA"/>
    <w:rsid w:val="009E2F29"/>
    <w:rsid w:val="009E4486"/>
    <w:rsid w:val="009E4857"/>
    <w:rsid w:val="009E4E11"/>
    <w:rsid w:val="009E5862"/>
    <w:rsid w:val="009E63ED"/>
    <w:rsid w:val="009E67FA"/>
    <w:rsid w:val="009E6C47"/>
    <w:rsid w:val="009E6CBF"/>
    <w:rsid w:val="009E6ECF"/>
    <w:rsid w:val="009E7A4B"/>
    <w:rsid w:val="009E7E85"/>
    <w:rsid w:val="009F05D0"/>
    <w:rsid w:val="009F2287"/>
    <w:rsid w:val="009F2BBE"/>
    <w:rsid w:val="009F3CEC"/>
    <w:rsid w:val="009F7274"/>
    <w:rsid w:val="00A00041"/>
    <w:rsid w:val="00A008BF"/>
    <w:rsid w:val="00A00D73"/>
    <w:rsid w:val="00A00DD8"/>
    <w:rsid w:val="00A014D2"/>
    <w:rsid w:val="00A01EAB"/>
    <w:rsid w:val="00A01F93"/>
    <w:rsid w:val="00A0347D"/>
    <w:rsid w:val="00A03681"/>
    <w:rsid w:val="00A03CF8"/>
    <w:rsid w:val="00A112FB"/>
    <w:rsid w:val="00A11E3D"/>
    <w:rsid w:val="00A123CA"/>
    <w:rsid w:val="00A12A20"/>
    <w:rsid w:val="00A12AD0"/>
    <w:rsid w:val="00A13000"/>
    <w:rsid w:val="00A13B72"/>
    <w:rsid w:val="00A15841"/>
    <w:rsid w:val="00A213F5"/>
    <w:rsid w:val="00A23DD2"/>
    <w:rsid w:val="00A2505F"/>
    <w:rsid w:val="00A259D2"/>
    <w:rsid w:val="00A25A97"/>
    <w:rsid w:val="00A25F5F"/>
    <w:rsid w:val="00A265E3"/>
    <w:rsid w:val="00A3211C"/>
    <w:rsid w:val="00A3323E"/>
    <w:rsid w:val="00A33E4E"/>
    <w:rsid w:val="00A40528"/>
    <w:rsid w:val="00A43675"/>
    <w:rsid w:val="00A438DE"/>
    <w:rsid w:val="00A43B67"/>
    <w:rsid w:val="00A43F14"/>
    <w:rsid w:val="00A44E00"/>
    <w:rsid w:val="00A46C65"/>
    <w:rsid w:val="00A51869"/>
    <w:rsid w:val="00A51AC4"/>
    <w:rsid w:val="00A528BB"/>
    <w:rsid w:val="00A52A83"/>
    <w:rsid w:val="00A5310B"/>
    <w:rsid w:val="00A545B8"/>
    <w:rsid w:val="00A54970"/>
    <w:rsid w:val="00A5533F"/>
    <w:rsid w:val="00A5546F"/>
    <w:rsid w:val="00A5639A"/>
    <w:rsid w:val="00A56B22"/>
    <w:rsid w:val="00A6014E"/>
    <w:rsid w:val="00A62C66"/>
    <w:rsid w:val="00A64042"/>
    <w:rsid w:val="00A645B0"/>
    <w:rsid w:val="00A64C82"/>
    <w:rsid w:val="00A65D68"/>
    <w:rsid w:val="00A666A6"/>
    <w:rsid w:val="00A7020F"/>
    <w:rsid w:val="00A70224"/>
    <w:rsid w:val="00A734E6"/>
    <w:rsid w:val="00A743BA"/>
    <w:rsid w:val="00A762FF"/>
    <w:rsid w:val="00A772AF"/>
    <w:rsid w:val="00A773B6"/>
    <w:rsid w:val="00A7772A"/>
    <w:rsid w:val="00A778A3"/>
    <w:rsid w:val="00A8248A"/>
    <w:rsid w:val="00A8258E"/>
    <w:rsid w:val="00A84A1D"/>
    <w:rsid w:val="00A8589D"/>
    <w:rsid w:val="00A86B19"/>
    <w:rsid w:val="00A86E6D"/>
    <w:rsid w:val="00A90441"/>
    <w:rsid w:val="00A90D52"/>
    <w:rsid w:val="00A93CC7"/>
    <w:rsid w:val="00A96C54"/>
    <w:rsid w:val="00A97AB3"/>
    <w:rsid w:val="00AA1F01"/>
    <w:rsid w:val="00AA28FB"/>
    <w:rsid w:val="00AA33C5"/>
    <w:rsid w:val="00AA66D0"/>
    <w:rsid w:val="00AA74A8"/>
    <w:rsid w:val="00AA7668"/>
    <w:rsid w:val="00AB10C0"/>
    <w:rsid w:val="00AB479D"/>
    <w:rsid w:val="00AB4DE7"/>
    <w:rsid w:val="00AB62D9"/>
    <w:rsid w:val="00AC0F1C"/>
    <w:rsid w:val="00AC2578"/>
    <w:rsid w:val="00AC2C19"/>
    <w:rsid w:val="00AC30FF"/>
    <w:rsid w:val="00AC3182"/>
    <w:rsid w:val="00AC3ABC"/>
    <w:rsid w:val="00AC4FDA"/>
    <w:rsid w:val="00AC7030"/>
    <w:rsid w:val="00AC7CF7"/>
    <w:rsid w:val="00AD0495"/>
    <w:rsid w:val="00AD0D86"/>
    <w:rsid w:val="00AD213C"/>
    <w:rsid w:val="00AD3B62"/>
    <w:rsid w:val="00AD65C3"/>
    <w:rsid w:val="00AD669F"/>
    <w:rsid w:val="00AE140A"/>
    <w:rsid w:val="00AE2A34"/>
    <w:rsid w:val="00AE2A9B"/>
    <w:rsid w:val="00AE38D7"/>
    <w:rsid w:val="00AE5836"/>
    <w:rsid w:val="00AF2AB0"/>
    <w:rsid w:val="00AF2C9B"/>
    <w:rsid w:val="00AF57E0"/>
    <w:rsid w:val="00AF6EED"/>
    <w:rsid w:val="00AF768D"/>
    <w:rsid w:val="00B02CC1"/>
    <w:rsid w:val="00B0442B"/>
    <w:rsid w:val="00B0468F"/>
    <w:rsid w:val="00B04EE4"/>
    <w:rsid w:val="00B07244"/>
    <w:rsid w:val="00B07324"/>
    <w:rsid w:val="00B07D8B"/>
    <w:rsid w:val="00B10DEF"/>
    <w:rsid w:val="00B110E4"/>
    <w:rsid w:val="00B11148"/>
    <w:rsid w:val="00B118AF"/>
    <w:rsid w:val="00B14EF9"/>
    <w:rsid w:val="00B15B44"/>
    <w:rsid w:val="00B167AD"/>
    <w:rsid w:val="00B17DC3"/>
    <w:rsid w:val="00B17DDE"/>
    <w:rsid w:val="00B2069D"/>
    <w:rsid w:val="00B234DC"/>
    <w:rsid w:val="00B246FF"/>
    <w:rsid w:val="00B27A41"/>
    <w:rsid w:val="00B300F7"/>
    <w:rsid w:val="00B33106"/>
    <w:rsid w:val="00B3453C"/>
    <w:rsid w:val="00B34689"/>
    <w:rsid w:val="00B34C16"/>
    <w:rsid w:val="00B364A1"/>
    <w:rsid w:val="00B36B56"/>
    <w:rsid w:val="00B42A56"/>
    <w:rsid w:val="00B431F9"/>
    <w:rsid w:val="00B44A30"/>
    <w:rsid w:val="00B45D02"/>
    <w:rsid w:val="00B468DB"/>
    <w:rsid w:val="00B5025A"/>
    <w:rsid w:val="00B51D92"/>
    <w:rsid w:val="00B53025"/>
    <w:rsid w:val="00B55FC3"/>
    <w:rsid w:val="00B561EB"/>
    <w:rsid w:val="00B56C19"/>
    <w:rsid w:val="00B571CE"/>
    <w:rsid w:val="00B6200E"/>
    <w:rsid w:val="00B62CA7"/>
    <w:rsid w:val="00B675F9"/>
    <w:rsid w:val="00B67D13"/>
    <w:rsid w:val="00B71BFA"/>
    <w:rsid w:val="00B7459D"/>
    <w:rsid w:val="00B75F86"/>
    <w:rsid w:val="00B77264"/>
    <w:rsid w:val="00B800FA"/>
    <w:rsid w:val="00B84BBF"/>
    <w:rsid w:val="00B853CA"/>
    <w:rsid w:val="00B87287"/>
    <w:rsid w:val="00B872EE"/>
    <w:rsid w:val="00B90548"/>
    <w:rsid w:val="00B91DEC"/>
    <w:rsid w:val="00B92330"/>
    <w:rsid w:val="00B93E3E"/>
    <w:rsid w:val="00B94754"/>
    <w:rsid w:val="00B96D9A"/>
    <w:rsid w:val="00BA0903"/>
    <w:rsid w:val="00BA4957"/>
    <w:rsid w:val="00BA67AF"/>
    <w:rsid w:val="00BB1F46"/>
    <w:rsid w:val="00BB234E"/>
    <w:rsid w:val="00BB261F"/>
    <w:rsid w:val="00BB2E88"/>
    <w:rsid w:val="00BB44BC"/>
    <w:rsid w:val="00BB4A78"/>
    <w:rsid w:val="00BC287A"/>
    <w:rsid w:val="00BC4179"/>
    <w:rsid w:val="00BC5478"/>
    <w:rsid w:val="00BC7B90"/>
    <w:rsid w:val="00BD1152"/>
    <w:rsid w:val="00BD4423"/>
    <w:rsid w:val="00BD47B0"/>
    <w:rsid w:val="00BD490C"/>
    <w:rsid w:val="00BD49BE"/>
    <w:rsid w:val="00BD5287"/>
    <w:rsid w:val="00BD6EA4"/>
    <w:rsid w:val="00BD7DD4"/>
    <w:rsid w:val="00BE05E9"/>
    <w:rsid w:val="00BE226B"/>
    <w:rsid w:val="00BE315E"/>
    <w:rsid w:val="00BE441B"/>
    <w:rsid w:val="00BE4E21"/>
    <w:rsid w:val="00BE4F95"/>
    <w:rsid w:val="00BE6D21"/>
    <w:rsid w:val="00BE6D62"/>
    <w:rsid w:val="00BE6EB1"/>
    <w:rsid w:val="00BE725B"/>
    <w:rsid w:val="00BE7AFD"/>
    <w:rsid w:val="00BF0211"/>
    <w:rsid w:val="00BF0FA9"/>
    <w:rsid w:val="00BF14BB"/>
    <w:rsid w:val="00BF1B90"/>
    <w:rsid w:val="00BF4D1B"/>
    <w:rsid w:val="00BF5A57"/>
    <w:rsid w:val="00BF6139"/>
    <w:rsid w:val="00BF6383"/>
    <w:rsid w:val="00BF65C3"/>
    <w:rsid w:val="00BF68AD"/>
    <w:rsid w:val="00BF6B8F"/>
    <w:rsid w:val="00C06622"/>
    <w:rsid w:val="00C075A4"/>
    <w:rsid w:val="00C12BDF"/>
    <w:rsid w:val="00C13343"/>
    <w:rsid w:val="00C146FE"/>
    <w:rsid w:val="00C1576D"/>
    <w:rsid w:val="00C15F5B"/>
    <w:rsid w:val="00C15F73"/>
    <w:rsid w:val="00C1670F"/>
    <w:rsid w:val="00C16E75"/>
    <w:rsid w:val="00C173E6"/>
    <w:rsid w:val="00C175CC"/>
    <w:rsid w:val="00C207BB"/>
    <w:rsid w:val="00C207C6"/>
    <w:rsid w:val="00C22C41"/>
    <w:rsid w:val="00C24ABB"/>
    <w:rsid w:val="00C2532A"/>
    <w:rsid w:val="00C311C1"/>
    <w:rsid w:val="00C315C0"/>
    <w:rsid w:val="00C31B7C"/>
    <w:rsid w:val="00C32DA7"/>
    <w:rsid w:val="00C34CB2"/>
    <w:rsid w:val="00C3794C"/>
    <w:rsid w:val="00C43560"/>
    <w:rsid w:val="00C444E2"/>
    <w:rsid w:val="00C4573B"/>
    <w:rsid w:val="00C46992"/>
    <w:rsid w:val="00C508E9"/>
    <w:rsid w:val="00C50E06"/>
    <w:rsid w:val="00C51524"/>
    <w:rsid w:val="00C51B01"/>
    <w:rsid w:val="00C521DA"/>
    <w:rsid w:val="00C52369"/>
    <w:rsid w:val="00C53B65"/>
    <w:rsid w:val="00C57AF5"/>
    <w:rsid w:val="00C6009E"/>
    <w:rsid w:val="00C61E42"/>
    <w:rsid w:val="00C621EE"/>
    <w:rsid w:val="00C653FD"/>
    <w:rsid w:val="00C66A79"/>
    <w:rsid w:val="00C670CA"/>
    <w:rsid w:val="00C67C99"/>
    <w:rsid w:val="00C70882"/>
    <w:rsid w:val="00C71CBA"/>
    <w:rsid w:val="00C71DDC"/>
    <w:rsid w:val="00C7458C"/>
    <w:rsid w:val="00C74B28"/>
    <w:rsid w:val="00C751FE"/>
    <w:rsid w:val="00C75C65"/>
    <w:rsid w:val="00C75E71"/>
    <w:rsid w:val="00C7655C"/>
    <w:rsid w:val="00C765A7"/>
    <w:rsid w:val="00C76A19"/>
    <w:rsid w:val="00C82160"/>
    <w:rsid w:val="00C82269"/>
    <w:rsid w:val="00C8345E"/>
    <w:rsid w:val="00C83A75"/>
    <w:rsid w:val="00C84E93"/>
    <w:rsid w:val="00C878F6"/>
    <w:rsid w:val="00C90A06"/>
    <w:rsid w:val="00C91B6E"/>
    <w:rsid w:val="00C92AD1"/>
    <w:rsid w:val="00C93AE5"/>
    <w:rsid w:val="00C93D61"/>
    <w:rsid w:val="00C93E59"/>
    <w:rsid w:val="00C960EC"/>
    <w:rsid w:val="00C97156"/>
    <w:rsid w:val="00CA2D98"/>
    <w:rsid w:val="00CA3399"/>
    <w:rsid w:val="00CA3B45"/>
    <w:rsid w:val="00CA7BFC"/>
    <w:rsid w:val="00CB34E9"/>
    <w:rsid w:val="00CB6ECF"/>
    <w:rsid w:val="00CB734E"/>
    <w:rsid w:val="00CC03A6"/>
    <w:rsid w:val="00CC0989"/>
    <w:rsid w:val="00CC1D60"/>
    <w:rsid w:val="00CC2672"/>
    <w:rsid w:val="00CC26A6"/>
    <w:rsid w:val="00CC3CFD"/>
    <w:rsid w:val="00CC4631"/>
    <w:rsid w:val="00CC5264"/>
    <w:rsid w:val="00CC52CE"/>
    <w:rsid w:val="00CC5D3B"/>
    <w:rsid w:val="00CC6C31"/>
    <w:rsid w:val="00CC70E8"/>
    <w:rsid w:val="00CC7466"/>
    <w:rsid w:val="00CC74D8"/>
    <w:rsid w:val="00CD27F4"/>
    <w:rsid w:val="00CD400A"/>
    <w:rsid w:val="00CD413A"/>
    <w:rsid w:val="00CD46C5"/>
    <w:rsid w:val="00CD5FB3"/>
    <w:rsid w:val="00CD64E4"/>
    <w:rsid w:val="00CD6BC8"/>
    <w:rsid w:val="00CD71AE"/>
    <w:rsid w:val="00CE0AAD"/>
    <w:rsid w:val="00CE25C7"/>
    <w:rsid w:val="00CE2AD0"/>
    <w:rsid w:val="00CE36BD"/>
    <w:rsid w:val="00CE3B5C"/>
    <w:rsid w:val="00CE3F10"/>
    <w:rsid w:val="00CE4B18"/>
    <w:rsid w:val="00CE60E4"/>
    <w:rsid w:val="00CE655C"/>
    <w:rsid w:val="00CE6679"/>
    <w:rsid w:val="00CE703A"/>
    <w:rsid w:val="00CE78C9"/>
    <w:rsid w:val="00CF10C1"/>
    <w:rsid w:val="00CF1C3F"/>
    <w:rsid w:val="00CF1E7D"/>
    <w:rsid w:val="00CF36E8"/>
    <w:rsid w:val="00CF4EF3"/>
    <w:rsid w:val="00CF59D5"/>
    <w:rsid w:val="00CF6F00"/>
    <w:rsid w:val="00CF741E"/>
    <w:rsid w:val="00CF7425"/>
    <w:rsid w:val="00CF7D81"/>
    <w:rsid w:val="00D06893"/>
    <w:rsid w:val="00D07B81"/>
    <w:rsid w:val="00D10F37"/>
    <w:rsid w:val="00D11024"/>
    <w:rsid w:val="00D13932"/>
    <w:rsid w:val="00D14AB5"/>
    <w:rsid w:val="00D15035"/>
    <w:rsid w:val="00D167DA"/>
    <w:rsid w:val="00D16E98"/>
    <w:rsid w:val="00D171E2"/>
    <w:rsid w:val="00D17A24"/>
    <w:rsid w:val="00D20BD9"/>
    <w:rsid w:val="00D2135A"/>
    <w:rsid w:val="00D22A58"/>
    <w:rsid w:val="00D22F9B"/>
    <w:rsid w:val="00D23A0C"/>
    <w:rsid w:val="00D248E3"/>
    <w:rsid w:val="00D24A59"/>
    <w:rsid w:val="00D2597B"/>
    <w:rsid w:val="00D27466"/>
    <w:rsid w:val="00D2777B"/>
    <w:rsid w:val="00D3473A"/>
    <w:rsid w:val="00D36C0B"/>
    <w:rsid w:val="00D3700D"/>
    <w:rsid w:val="00D37421"/>
    <w:rsid w:val="00D400D3"/>
    <w:rsid w:val="00D415C0"/>
    <w:rsid w:val="00D418F4"/>
    <w:rsid w:val="00D43C7E"/>
    <w:rsid w:val="00D47D74"/>
    <w:rsid w:val="00D5250C"/>
    <w:rsid w:val="00D5272B"/>
    <w:rsid w:val="00D53B5C"/>
    <w:rsid w:val="00D54567"/>
    <w:rsid w:val="00D54AA7"/>
    <w:rsid w:val="00D554A1"/>
    <w:rsid w:val="00D55F3C"/>
    <w:rsid w:val="00D56B6F"/>
    <w:rsid w:val="00D57971"/>
    <w:rsid w:val="00D628FE"/>
    <w:rsid w:val="00D62F6E"/>
    <w:rsid w:val="00D63109"/>
    <w:rsid w:val="00D65DD5"/>
    <w:rsid w:val="00D67513"/>
    <w:rsid w:val="00D67CFC"/>
    <w:rsid w:val="00D713B4"/>
    <w:rsid w:val="00D714EC"/>
    <w:rsid w:val="00D73D53"/>
    <w:rsid w:val="00D74856"/>
    <w:rsid w:val="00D776E0"/>
    <w:rsid w:val="00D80C70"/>
    <w:rsid w:val="00D82329"/>
    <w:rsid w:val="00D85D2C"/>
    <w:rsid w:val="00D85E2C"/>
    <w:rsid w:val="00D9256D"/>
    <w:rsid w:val="00D927B2"/>
    <w:rsid w:val="00D9468F"/>
    <w:rsid w:val="00DA1C1B"/>
    <w:rsid w:val="00DA228D"/>
    <w:rsid w:val="00DA3506"/>
    <w:rsid w:val="00DA56F2"/>
    <w:rsid w:val="00DA661C"/>
    <w:rsid w:val="00DA6F46"/>
    <w:rsid w:val="00DB1095"/>
    <w:rsid w:val="00DB14B0"/>
    <w:rsid w:val="00DB3859"/>
    <w:rsid w:val="00DB47AE"/>
    <w:rsid w:val="00DB5D74"/>
    <w:rsid w:val="00DB5EF1"/>
    <w:rsid w:val="00DB7CF0"/>
    <w:rsid w:val="00DC072F"/>
    <w:rsid w:val="00DC0745"/>
    <w:rsid w:val="00DC1199"/>
    <w:rsid w:val="00DC3732"/>
    <w:rsid w:val="00DC7759"/>
    <w:rsid w:val="00DC7770"/>
    <w:rsid w:val="00DC7A2A"/>
    <w:rsid w:val="00DD19B0"/>
    <w:rsid w:val="00DD362B"/>
    <w:rsid w:val="00DD3F46"/>
    <w:rsid w:val="00DD5152"/>
    <w:rsid w:val="00DD587B"/>
    <w:rsid w:val="00DD6F4E"/>
    <w:rsid w:val="00DD7545"/>
    <w:rsid w:val="00DD75DC"/>
    <w:rsid w:val="00DD7B3C"/>
    <w:rsid w:val="00DE1623"/>
    <w:rsid w:val="00DE48D1"/>
    <w:rsid w:val="00DE7C02"/>
    <w:rsid w:val="00DF0570"/>
    <w:rsid w:val="00DF0DD8"/>
    <w:rsid w:val="00DF1709"/>
    <w:rsid w:val="00DF1D67"/>
    <w:rsid w:val="00DF2D93"/>
    <w:rsid w:val="00DF3B33"/>
    <w:rsid w:val="00DF3B4D"/>
    <w:rsid w:val="00DF3D41"/>
    <w:rsid w:val="00DF3EA1"/>
    <w:rsid w:val="00DF48B3"/>
    <w:rsid w:val="00DF592E"/>
    <w:rsid w:val="00DF5958"/>
    <w:rsid w:val="00DF5A0A"/>
    <w:rsid w:val="00E00016"/>
    <w:rsid w:val="00E010C0"/>
    <w:rsid w:val="00E0125B"/>
    <w:rsid w:val="00E07347"/>
    <w:rsid w:val="00E07572"/>
    <w:rsid w:val="00E07D28"/>
    <w:rsid w:val="00E10004"/>
    <w:rsid w:val="00E1156B"/>
    <w:rsid w:val="00E12418"/>
    <w:rsid w:val="00E131CD"/>
    <w:rsid w:val="00E138C3"/>
    <w:rsid w:val="00E15520"/>
    <w:rsid w:val="00E15939"/>
    <w:rsid w:val="00E15E6C"/>
    <w:rsid w:val="00E15FEB"/>
    <w:rsid w:val="00E22B71"/>
    <w:rsid w:val="00E244FB"/>
    <w:rsid w:val="00E2534A"/>
    <w:rsid w:val="00E256C2"/>
    <w:rsid w:val="00E25971"/>
    <w:rsid w:val="00E25B84"/>
    <w:rsid w:val="00E263E4"/>
    <w:rsid w:val="00E2793C"/>
    <w:rsid w:val="00E27DC6"/>
    <w:rsid w:val="00E30851"/>
    <w:rsid w:val="00E360EF"/>
    <w:rsid w:val="00E366E9"/>
    <w:rsid w:val="00E41DD5"/>
    <w:rsid w:val="00E44685"/>
    <w:rsid w:val="00E47196"/>
    <w:rsid w:val="00E506BC"/>
    <w:rsid w:val="00E558CA"/>
    <w:rsid w:val="00E56B5D"/>
    <w:rsid w:val="00E57062"/>
    <w:rsid w:val="00E574D1"/>
    <w:rsid w:val="00E575BF"/>
    <w:rsid w:val="00E57ACA"/>
    <w:rsid w:val="00E611A4"/>
    <w:rsid w:val="00E625A9"/>
    <w:rsid w:val="00E62B9B"/>
    <w:rsid w:val="00E638E1"/>
    <w:rsid w:val="00E63E01"/>
    <w:rsid w:val="00E66C76"/>
    <w:rsid w:val="00E66F75"/>
    <w:rsid w:val="00E67BD1"/>
    <w:rsid w:val="00E67E28"/>
    <w:rsid w:val="00E716EA"/>
    <w:rsid w:val="00E77311"/>
    <w:rsid w:val="00E7742D"/>
    <w:rsid w:val="00E77CBD"/>
    <w:rsid w:val="00E81186"/>
    <w:rsid w:val="00E81F05"/>
    <w:rsid w:val="00E82880"/>
    <w:rsid w:val="00E82D4B"/>
    <w:rsid w:val="00E84092"/>
    <w:rsid w:val="00E8603E"/>
    <w:rsid w:val="00E87171"/>
    <w:rsid w:val="00E92205"/>
    <w:rsid w:val="00E92798"/>
    <w:rsid w:val="00E92C8C"/>
    <w:rsid w:val="00E9331D"/>
    <w:rsid w:val="00E94ACD"/>
    <w:rsid w:val="00E94CB1"/>
    <w:rsid w:val="00E966D5"/>
    <w:rsid w:val="00E969BB"/>
    <w:rsid w:val="00E96B31"/>
    <w:rsid w:val="00E96BE1"/>
    <w:rsid w:val="00E96C0A"/>
    <w:rsid w:val="00E96CA5"/>
    <w:rsid w:val="00E97BD7"/>
    <w:rsid w:val="00EA33B1"/>
    <w:rsid w:val="00EA48BD"/>
    <w:rsid w:val="00EA4A0A"/>
    <w:rsid w:val="00EA4CF6"/>
    <w:rsid w:val="00EA4F12"/>
    <w:rsid w:val="00EA5290"/>
    <w:rsid w:val="00EA6B9B"/>
    <w:rsid w:val="00EB1868"/>
    <w:rsid w:val="00EB19D0"/>
    <w:rsid w:val="00EB38FD"/>
    <w:rsid w:val="00EB61DD"/>
    <w:rsid w:val="00EB7FC9"/>
    <w:rsid w:val="00EC0FC6"/>
    <w:rsid w:val="00EC5DC7"/>
    <w:rsid w:val="00EC68F8"/>
    <w:rsid w:val="00EC7920"/>
    <w:rsid w:val="00ED04E0"/>
    <w:rsid w:val="00ED07D3"/>
    <w:rsid w:val="00ED4D46"/>
    <w:rsid w:val="00ED5336"/>
    <w:rsid w:val="00ED53CD"/>
    <w:rsid w:val="00ED62B1"/>
    <w:rsid w:val="00ED7269"/>
    <w:rsid w:val="00ED7AF1"/>
    <w:rsid w:val="00ED7B22"/>
    <w:rsid w:val="00EE3EEB"/>
    <w:rsid w:val="00EE418F"/>
    <w:rsid w:val="00EE549C"/>
    <w:rsid w:val="00EE5698"/>
    <w:rsid w:val="00EE62A8"/>
    <w:rsid w:val="00EE661F"/>
    <w:rsid w:val="00EE6674"/>
    <w:rsid w:val="00EF0FD6"/>
    <w:rsid w:val="00EF1171"/>
    <w:rsid w:val="00EF13AD"/>
    <w:rsid w:val="00EF2533"/>
    <w:rsid w:val="00EF4FC1"/>
    <w:rsid w:val="00EF656C"/>
    <w:rsid w:val="00F00B19"/>
    <w:rsid w:val="00F0184B"/>
    <w:rsid w:val="00F04348"/>
    <w:rsid w:val="00F05E1E"/>
    <w:rsid w:val="00F062C0"/>
    <w:rsid w:val="00F1091B"/>
    <w:rsid w:val="00F10DDD"/>
    <w:rsid w:val="00F11A13"/>
    <w:rsid w:val="00F122DA"/>
    <w:rsid w:val="00F1281C"/>
    <w:rsid w:val="00F13745"/>
    <w:rsid w:val="00F141B7"/>
    <w:rsid w:val="00F15FFE"/>
    <w:rsid w:val="00F208F4"/>
    <w:rsid w:val="00F20993"/>
    <w:rsid w:val="00F20AE6"/>
    <w:rsid w:val="00F216A4"/>
    <w:rsid w:val="00F21EC5"/>
    <w:rsid w:val="00F26F98"/>
    <w:rsid w:val="00F30172"/>
    <w:rsid w:val="00F302BB"/>
    <w:rsid w:val="00F30569"/>
    <w:rsid w:val="00F30899"/>
    <w:rsid w:val="00F30E22"/>
    <w:rsid w:val="00F327C1"/>
    <w:rsid w:val="00F32A99"/>
    <w:rsid w:val="00F32ADF"/>
    <w:rsid w:val="00F3396E"/>
    <w:rsid w:val="00F34199"/>
    <w:rsid w:val="00F35851"/>
    <w:rsid w:val="00F36F04"/>
    <w:rsid w:val="00F378A9"/>
    <w:rsid w:val="00F4034B"/>
    <w:rsid w:val="00F418AB"/>
    <w:rsid w:val="00F41D41"/>
    <w:rsid w:val="00F41E48"/>
    <w:rsid w:val="00F421B5"/>
    <w:rsid w:val="00F4224C"/>
    <w:rsid w:val="00F42658"/>
    <w:rsid w:val="00F44CF0"/>
    <w:rsid w:val="00F46203"/>
    <w:rsid w:val="00F466EE"/>
    <w:rsid w:val="00F5018D"/>
    <w:rsid w:val="00F5240B"/>
    <w:rsid w:val="00F53181"/>
    <w:rsid w:val="00F531F4"/>
    <w:rsid w:val="00F53F41"/>
    <w:rsid w:val="00F540F0"/>
    <w:rsid w:val="00F5444C"/>
    <w:rsid w:val="00F544C7"/>
    <w:rsid w:val="00F558EC"/>
    <w:rsid w:val="00F55D6C"/>
    <w:rsid w:val="00F55E55"/>
    <w:rsid w:val="00F63B9F"/>
    <w:rsid w:val="00F665DB"/>
    <w:rsid w:val="00F67251"/>
    <w:rsid w:val="00F73F2C"/>
    <w:rsid w:val="00F76317"/>
    <w:rsid w:val="00F76349"/>
    <w:rsid w:val="00F76F83"/>
    <w:rsid w:val="00F8067F"/>
    <w:rsid w:val="00F82A3B"/>
    <w:rsid w:val="00F83EB9"/>
    <w:rsid w:val="00F843CE"/>
    <w:rsid w:val="00F85023"/>
    <w:rsid w:val="00F86689"/>
    <w:rsid w:val="00F86F42"/>
    <w:rsid w:val="00F87742"/>
    <w:rsid w:val="00F9017B"/>
    <w:rsid w:val="00F94318"/>
    <w:rsid w:val="00F94CF4"/>
    <w:rsid w:val="00F9582F"/>
    <w:rsid w:val="00F95EC2"/>
    <w:rsid w:val="00F969F3"/>
    <w:rsid w:val="00FA229B"/>
    <w:rsid w:val="00FA243D"/>
    <w:rsid w:val="00FA28E3"/>
    <w:rsid w:val="00FA3B62"/>
    <w:rsid w:val="00FA3BD6"/>
    <w:rsid w:val="00FA3F9F"/>
    <w:rsid w:val="00FA4AD9"/>
    <w:rsid w:val="00FA507A"/>
    <w:rsid w:val="00FA53D4"/>
    <w:rsid w:val="00FA61E9"/>
    <w:rsid w:val="00FA7125"/>
    <w:rsid w:val="00FB00B7"/>
    <w:rsid w:val="00FB13FD"/>
    <w:rsid w:val="00FB23A5"/>
    <w:rsid w:val="00FB2CF2"/>
    <w:rsid w:val="00FB306D"/>
    <w:rsid w:val="00FB7C63"/>
    <w:rsid w:val="00FC0091"/>
    <w:rsid w:val="00FC20FD"/>
    <w:rsid w:val="00FC3C76"/>
    <w:rsid w:val="00FC461A"/>
    <w:rsid w:val="00FC7C9B"/>
    <w:rsid w:val="00FD1E1B"/>
    <w:rsid w:val="00FD2231"/>
    <w:rsid w:val="00FD273B"/>
    <w:rsid w:val="00FD5F82"/>
    <w:rsid w:val="00FD62DB"/>
    <w:rsid w:val="00FD648F"/>
    <w:rsid w:val="00FD662F"/>
    <w:rsid w:val="00FD73A2"/>
    <w:rsid w:val="00FD7ADC"/>
    <w:rsid w:val="00FD7FB3"/>
    <w:rsid w:val="00FE085C"/>
    <w:rsid w:val="00FE27C0"/>
    <w:rsid w:val="00FE282C"/>
    <w:rsid w:val="00FE4B1B"/>
    <w:rsid w:val="00FE576B"/>
    <w:rsid w:val="00FF10DA"/>
    <w:rsid w:val="00FF17A2"/>
    <w:rsid w:val="00FF1E6F"/>
    <w:rsid w:val="00FF2933"/>
    <w:rsid w:val="00FF29EC"/>
    <w:rsid w:val="00FF2DF1"/>
    <w:rsid w:val="00FF653F"/>
    <w:rsid w:val="00FF660E"/>
    <w:rsid w:val="00FF6A77"/>
    <w:rsid w:val="00FF7109"/>
    <w:rsid w:val="00FF772A"/>
    <w:rsid w:val="00FF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D2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5C"/>
    <w:rPr>
      <w:sz w:val="24"/>
      <w:szCs w:val="24"/>
    </w:rPr>
  </w:style>
  <w:style w:type="paragraph" w:styleId="Ttulo1">
    <w:name w:val="heading 1"/>
    <w:basedOn w:val="Normal"/>
    <w:next w:val="Normal"/>
    <w:link w:val="Ttulo1Car"/>
    <w:qFormat/>
    <w:rsid w:val="00E92205"/>
    <w:pPr>
      <w:keepNext/>
      <w:jc w:val="both"/>
      <w:outlineLvl w:val="0"/>
    </w:pPr>
    <w:rPr>
      <w:rFonts w:ascii="Arial" w:hAnsi="Arial"/>
      <w:b/>
    </w:rPr>
  </w:style>
  <w:style w:type="paragraph" w:styleId="Ttulo2">
    <w:name w:val="heading 2"/>
    <w:basedOn w:val="Normal"/>
    <w:next w:val="Normal"/>
    <w:qFormat/>
    <w:rsid w:val="00E92205"/>
    <w:pPr>
      <w:keepNext/>
      <w:jc w:val="both"/>
      <w:outlineLvl w:val="1"/>
    </w:pPr>
    <w:rPr>
      <w:i/>
      <w:sz w:val="20"/>
    </w:rPr>
  </w:style>
  <w:style w:type="paragraph" w:styleId="Ttulo3">
    <w:name w:val="heading 3"/>
    <w:basedOn w:val="Normal"/>
    <w:next w:val="Normal"/>
    <w:qFormat/>
    <w:rsid w:val="0078213E"/>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locked/>
    <w:rsid w:val="00631ACD"/>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azul">
    <w:name w:val="subtit-azul"/>
    <w:basedOn w:val="Normal"/>
    <w:rsid w:val="00E92205"/>
    <w:pPr>
      <w:spacing w:before="100" w:beforeAutospacing="1" w:after="100" w:afterAutospacing="1"/>
    </w:pPr>
  </w:style>
  <w:style w:type="paragraph" w:styleId="NormalWeb">
    <w:name w:val="Normal (Web)"/>
    <w:basedOn w:val="Normal"/>
    <w:uiPriority w:val="99"/>
    <w:rsid w:val="00E92205"/>
    <w:pPr>
      <w:spacing w:before="100" w:beforeAutospacing="1" w:after="100" w:afterAutospacing="1"/>
    </w:pPr>
  </w:style>
  <w:style w:type="paragraph" w:styleId="Piedepgina">
    <w:name w:val="footer"/>
    <w:basedOn w:val="Normal"/>
    <w:rsid w:val="00E92205"/>
    <w:pPr>
      <w:tabs>
        <w:tab w:val="center" w:pos="4252"/>
        <w:tab w:val="right" w:pos="8504"/>
      </w:tabs>
    </w:pPr>
    <w:rPr>
      <w:sz w:val="20"/>
    </w:rPr>
  </w:style>
  <w:style w:type="character" w:styleId="Refdecomentario">
    <w:name w:val="annotation reference"/>
    <w:semiHidden/>
    <w:rsid w:val="00E92205"/>
    <w:rPr>
      <w:rFonts w:cs="Times New Roman"/>
      <w:sz w:val="16"/>
      <w:szCs w:val="16"/>
    </w:rPr>
  </w:style>
  <w:style w:type="paragraph" w:styleId="Textocomentario">
    <w:name w:val="annotation text"/>
    <w:basedOn w:val="Normal"/>
    <w:semiHidden/>
    <w:rsid w:val="00E92205"/>
    <w:rPr>
      <w:rFonts w:ascii="Arial" w:hAnsi="Arial"/>
      <w:sz w:val="20"/>
      <w:szCs w:val="20"/>
    </w:rPr>
  </w:style>
  <w:style w:type="paragraph" w:styleId="Textodeglobo">
    <w:name w:val="Balloon Text"/>
    <w:basedOn w:val="Normal"/>
    <w:semiHidden/>
    <w:rsid w:val="00E92205"/>
    <w:rPr>
      <w:rFonts w:ascii="Tahoma" w:hAnsi="Tahoma" w:cs="Tahoma"/>
      <w:sz w:val="16"/>
      <w:szCs w:val="16"/>
    </w:rPr>
  </w:style>
  <w:style w:type="paragraph" w:styleId="Mapadeldocumento">
    <w:name w:val="Document Map"/>
    <w:basedOn w:val="Normal"/>
    <w:semiHidden/>
    <w:rsid w:val="00E92205"/>
    <w:pPr>
      <w:shd w:val="clear" w:color="auto" w:fill="000080"/>
    </w:pPr>
    <w:rPr>
      <w:rFonts w:ascii="Tahoma" w:hAnsi="Tahoma" w:cs="Tahoma"/>
    </w:rPr>
  </w:style>
  <w:style w:type="paragraph" w:styleId="Asuntodelcomentario">
    <w:name w:val="annotation subject"/>
    <w:basedOn w:val="Textocomentario"/>
    <w:next w:val="Textocomentario"/>
    <w:semiHidden/>
    <w:rsid w:val="00E92205"/>
    <w:rPr>
      <w:rFonts w:ascii="Times New Roman" w:hAnsi="Times New Roman"/>
      <w:b/>
      <w:bCs/>
    </w:rPr>
  </w:style>
  <w:style w:type="paragraph" w:styleId="Textoindependiente">
    <w:name w:val="Body Text"/>
    <w:basedOn w:val="Normal"/>
    <w:rsid w:val="00E92205"/>
    <w:pPr>
      <w:jc w:val="both"/>
    </w:pPr>
  </w:style>
  <w:style w:type="paragraph" w:styleId="Encabezado">
    <w:name w:val="header"/>
    <w:basedOn w:val="Normal"/>
    <w:rsid w:val="00E92205"/>
    <w:pPr>
      <w:tabs>
        <w:tab w:val="center" w:pos="4252"/>
        <w:tab w:val="right" w:pos="8504"/>
      </w:tabs>
    </w:pPr>
  </w:style>
  <w:style w:type="table" w:styleId="Tablaconcuadrcula">
    <w:name w:val="Table Grid"/>
    <w:basedOn w:val="Tablanormal"/>
    <w:rsid w:val="008A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496661"/>
    <w:pPr>
      <w:spacing w:before="60" w:after="160" w:line="240" w:lineRule="exact"/>
    </w:pPr>
    <w:rPr>
      <w:rFonts w:ascii="Verdana" w:hAnsi="Verdana"/>
      <w:color w:val="FF00FF"/>
      <w:sz w:val="20"/>
      <w:szCs w:val="20"/>
      <w:lang w:val="en-US" w:eastAsia="en-US"/>
    </w:rPr>
  </w:style>
  <w:style w:type="paragraph" w:customStyle="1" w:styleId="CarCar">
    <w:name w:val="Car Car"/>
    <w:basedOn w:val="Normal"/>
    <w:rsid w:val="00124A35"/>
    <w:pPr>
      <w:autoSpaceDE w:val="0"/>
      <w:autoSpaceDN w:val="0"/>
      <w:spacing w:after="160" w:line="240" w:lineRule="exact"/>
    </w:pPr>
    <w:rPr>
      <w:rFonts w:ascii="Arial" w:hAnsi="Arial" w:cs="Arial"/>
      <w:sz w:val="20"/>
      <w:szCs w:val="20"/>
      <w:lang w:val="en-US" w:eastAsia="en-US"/>
    </w:rPr>
  </w:style>
  <w:style w:type="paragraph" w:customStyle="1" w:styleId="CharChar2">
    <w:name w:val="Char Char2"/>
    <w:basedOn w:val="Normal"/>
    <w:semiHidden/>
    <w:rsid w:val="00A213F5"/>
    <w:pPr>
      <w:spacing w:before="60" w:after="160" w:line="240" w:lineRule="exact"/>
    </w:pPr>
    <w:rPr>
      <w:rFonts w:ascii="Verdana" w:hAnsi="Verdana"/>
      <w:color w:val="FF00FF"/>
      <w:sz w:val="20"/>
      <w:szCs w:val="20"/>
      <w:lang w:val="en-US" w:eastAsia="en-US"/>
    </w:rPr>
  </w:style>
  <w:style w:type="character" w:styleId="Nmerodepgina">
    <w:name w:val="page number"/>
    <w:rsid w:val="007B28C6"/>
    <w:rPr>
      <w:rFonts w:cs="Times New Roman"/>
    </w:rPr>
  </w:style>
  <w:style w:type="character" w:customStyle="1" w:styleId="apple-converted-space">
    <w:name w:val="apple-converted-space"/>
    <w:rsid w:val="00D10F37"/>
    <w:rPr>
      <w:rFonts w:cs="Times New Roman"/>
    </w:rPr>
  </w:style>
  <w:style w:type="character" w:styleId="Hipervnculo">
    <w:name w:val="Hyperlink"/>
    <w:rsid w:val="00850A84"/>
    <w:rPr>
      <w:rFonts w:cs="Times New Roman"/>
      <w:color w:val="0000FF"/>
      <w:u w:val="single"/>
    </w:rPr>
  </w:style>
  <w:style w:type="paragraph" w:customStyle="1" w:styleId="dog-base-sangria">
    <w:name w:val="dog-base-sangria"/>
    <w:basedOn w:val="Normal"/>
    <w:rsid w:val="00595C31"/>
    <w:pPr>
      <w:spacing w:before="100" w:beforeAutospacing="1" w:after="100" w:afterAutospacing="1"/>
    </w:pPr>
  </w:style>
  <w:style w:type="character" w:customStyle="1" w:styleId="dog-cursiva">
    <w:name w:val="dog-cursiva"/>
    <w:rsid w:val="00595C31"/>
    <w:rPr>
      <w:rFonts w:cs="Times New Roman"/>
    </w:rPr>
  </w:style>
  <w:style w:type="paragraph" w:customStyle="1" w:styleId="Default">
    <w:name w:val="Default"/>
    <w:rsid w:val="00CE6679"/>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CE6679"/>
    <w:pPr>
      <w:spacing w:line="201" w:lineRule="atLeast"/>
    </w:pPr>
    <w:rPr>
      <w:rFonts w:cs="Times New Roman"/>
      <w:color w:val="auto"/>
    </w:rPr>
  </w:style>
  <w:style w:type="paragraph" w:styleId="Sangradetextonormal">
    <w:name w:val="Body Text Indent"/>
    <w:basedOn w:val="Normal"/>
    <w:rsid w:val="00BF68AD"/>
    <w:pPr>
      <w:spacing w:after="120"/>
      <w:ind w:left="283"/>
    </w:pPr>
    <w:rPr>
      <w:sz w:val="20"/>
      <w:szCs w:val="20"/>
    </w:rPr>
  </w:style>
  <w:style w:type="paragraph" w:styleId="Prrafodelista">
    <w:name w:val="List Paragraph"/>
    <w:basedOn w:val="Normal"/>
    <w:uiPriority w:val="34"/>
    <w:qFormat/>
    <w:rsid w:val="00896504"/>
    <w:pPr>
      <w:ind w:left="708"/>
    </w:pPr>
  </w:style>
  <w:style w:type="paragraph" w:customStyle="1" w:styleId="CarCar2CarCarCarCarCarCar">
    <w:name w:val="Car Car2 Car Car Car Car Car Car"/>
    <w:basedOn w:val="Normal"/>
    <w:semiHidden/>
    <w:rsid w:val="00973FF2"/>
    <w:pPr>
      <w:spacing w:before="60" w:after="160" w:line="240" w:lineRule="exact"/>
    </w:pPr>
    <w:rPr>
      <w:rFonts w:ascii="Verdana" w:hAnsi="Verdana"/>
      <w:color w:val="FF00FF"/>
      <w:sz w:val="20"/>
      <w:szCs w:val="20"/>
      <w:lang w:val="en-US" w:eastAsia="en-US"/>
    </w:rPr>
  </w:style>
  <w:style w:type="character" w:customStyle="1" w:styleId="Ttulo5Car">
    <w:name w:val="Título 5 Car"/>
    <w:basedOn w:val="Fuentedeprrafopredeter"/>
    <w:link w:val="Ttulo5"/>
    <w:semiHidden/>
    <w:rsid w:val="00631ACD"/>
    <w:rPr>
      <w:rFonts w:asciiTheme="majorHAnsi" w:eastAsiaTheme="majorEastAsia" w:hAnsiTheme="majorHAnsi" w:cstheme="majorBidi"/>
      <w:color w:val="1F3763" w:themeColor="accent1" w:themeShade="7F"/>
      <w:sz w:val="24"/>
      <w:szCs w:val="24"/>
    </w:rPr>
  </w:style>
  <w:style w:type="paragraph" w:customStyle="1" w:styleId="a">
    <w:name w:val="a"/>
    <w:basedOn w:val="Normal"/>
    <w:rsid w:val="007C6250"/>
    <w:pPr>
      <w:spacing w:before="100" w:beforeAutospacing="1" w:after="100" w:afterAutospacing="1"/>
    </w:pPr>
  </w:style>
  <w:style w:type="character" w:styleId="nfasis">
    <w:name w:val="Emphasis"/>
    <w:basedOn w:val="Fuentedeprrafopredeter"/>
    <w:uiPriority w:val="20"/>
    <w:qFormat/>
    <w:locked/>
    <w:rsid w:val="007C6250"/>
    <w:rPr>
      <w:i/>
      <w:iCs/>
    </w:rPr>
  </w:style>
  <w:style w:type="paragraph" w:customStyle="1" w:styleId="Pa16">
    <w:name w:val="Pa16"/>
    <w:basedOn w:val="Default"/>
    <w:next w:val="Default"/>
    <w:uiPriority w:val="99"/>
    <w:rsid w:val="00B33106"/>
    <w:pPr>
      <w:spacing w:line="161" w:lineRule="atLeast"/>
    </w:pPr>
    <w:rPr>
      <w:rFonts w:ascii="BDCGLN+Calibri" w:hAnsi="BDCGLN+Calibri" w:cs="Times New Roman"/>
      <w:color w:val="auto"/>
    </w:rPr>
  </w:style>
  <w:style w:type="paragraph" w:customStyle="1" w:styleId="Pa9">
    <w:name w:val="Pa9"/>
    <w:basedOn w:val="Default"/>
    <w:next w:val="Default"/>
    <w:uiPriority w:val="99"/>
    <w:rsid w:val="00011B87"/>
    <w:pPr>
      <w:spacing w:line="161" w:lineRule="atLeast"/>
    </w:pPr>
    <w:rPr>
      <w:rFonts w:ascii="Verdana" w:hAnsi="Verdana" w:cs="Times New Roman"/>
      <w:color w:val="auto"/>
    </w:rPr>
  </w:style>
  <w:style w:type="paragraph" w:customStyle="1" w:styleId="Pa11">
    <w:name w:val="Pa11"/>
    <w:basedOn w:val="Default"/>
    <w:next w:val="Default"/>
    <w:uiPriority w:val="99"/>
    <w:rsid w:val="00011B87"/>
    <w:pPr>
      <w:spacing w:line="161" w:lineRule="atLeast"/>
    </w:pPr>
    <w:rPr>
      <w:rFonts w:ascii="Verdana" w:hAnsi="Verdana" w:cs="Times New Roman"/>
      <w:color w:val="auto"/>
    </w:rPr>
  </w:style>
  <w:style w:type="character" w:customStyle="1" w:styleId="Ttulo1Car">
    <w:name w:val="Título 1 Car"/>
    <w:basedOn w:val="Fuentedeprrafopredeter"/>
    <w:link w:val="Ttulo1"/>
    <w:rsid w:val="005B68C8"/>
    <w:rPr>
      <w:rFonts w:ascii="Arial" w:hAnsi="Arial"/>
      <w:b/>
      <w:sz w:val="24"/>
      <w:szCs w:val="24"/>
    </w:rPr>
  </w:style>
  <w:style w:type="paragraph" w:styleId="Revisin">
    <w:name w:val="Revision"/>
    <w:hidden/>
    <w:uiPriority w:val="99"/>
    <w:semiHidden/>
    <w:rsid w:val="00476DF4"/>
    <w:rPr>
      <w:sz w:val="24"/>
      <w:szCs w:val="24"/>
    </w:rPr>
  </w:style>
  <w:style w:type="paragraph" w:customStyle="1" w:styleId="xdef">
    <w:name w:val="xdef"/>
    <w:basedOn w:val="Normal"/>
    <w:rsid w:val="00BF4D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uiPriority="99"/>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5C"/>
    <w:rPr>
      <w:sz w:val="24"/>
      <w:szCs w:val="24"/>
    </w:rPr>
  </w:style>
  <w:style w:type="paragraph" w:styleId="Ttulo1">
    <w:name w:val="heading 1"/>
    <w:basedOn w:val="Normal"/>
    <w:next w:val="Normal"/>
    <w:link w:val="Ttulo1Car"/>
    <w:qFormat/>
    <w:rsid w:val="00E92205"/>
    <w:pPr>
      <w:keepNext/>
      <w:jc w:val="both"/>
      <w:outlineLvl w:val="0"/>
    </w:pPr>
    <w:rPr>
      <w:rFonts w:ascii="Arial" w:hAnsi="Arial"/>
      <w:b/>
    </w:rPr>
  </w:style>
  <w:style w:type="paragraph" w:styleId="Ttulo2">
    <w:name w:val="heading 2"/>
    <w:basedOn w:val="Normal"/>
    <w:next w:val="Normal"/>
    <w:qFormat/>
    <w:rsid w:val="00E92205"/>
    <w:pPr>
      <w:keepNext/>
      <w:jc w:val="both"/>
      <w:outlineLvl w:val="1"/>
    </w:pPr>
    <w:rPr>
      <w:i/>
      <w:sz w:val="20"/>
    </w:rPr>
  </w:style>
  <w:style w:type="paragraph" w:styleId="Ttulo3">
    <w:name w:val="heading 3"/>
    <w:basedOn w:val="Normal"/>
    <w:next w:val="Normal"/>
    <w:qFormat/>
    <w:rsid w:val="0078213E"/>
    <w:pPr>
      <w:keepNext/>
      <w:spacing w:before="240" w:after="60"/>
      <w:outlineLvl w:val="2"/>
    </w:pPr>
    <w:rPr>
      <w:rFonts w:ascii="Arial" w:hAnsi="Arial" w:cs="Arial"/>
      <w:b/>
      <w:bCs/>
      <w:sz w:val="26"/>
      <w:szCs w:val="26"/>
    </w:rPr>
  </w:style>
  <w:style w:type="paragraph" w:styleId="Ttulo5">
    <w:name w:val="heading 5"/>
    <w:basedOn w:val="Normal"/>
    <w:next w:val="Normal"/>
    <w:link w:val="Ttulo5Car"/>
    <w:semiHidden/>
    <w:unhideWhenUsed/>
    <w:qFormat/>
    <w:locked/>
    <w:rsid w:val="00631ACD"/>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azul">
    <w:name w:val="subtit-azul"/>
    <w:basedOn w:val="Normal"/>
    <w:rsid w:val="00E92205"/>
    <w:pPr>
      <w:spacing w:before="100" w:beforeAutospacing="1" w:after="100" w:afterAutospacing="1"/>
    </w:pPr>
  </w:style>
  <w:style w:type="paragraph" w:styleId="NormalWeb">
    <w:name w:val="Normal (Web)"/>
    <w:basedOn w:val="Normal"/>
    <w:uiPriority w:val="99"/>
    <w:rsid w:val="00E92205"/>
    <w:pPr>
      <w:spacing w:before="100" w:beforeAutospacing="1" w:after="100" w:afterAutospacing="1"/>
    </w:pPr>
  </w:style>
  <w:style w:type="paragraph" w:styleId="Piedepgina">
    <w:name w:val="footer"/>
    <w:basedOn w:val="Normal"/>
    <w:rsid w:val="00E92205"/>
    <w:pPr>
      <w:tabs>
        <w:tab w:val="center" w:pos="4252"/>
        <w:tab w:val="right" w:pos="8504"/>
      </w:tabs>
    </w:pPr>
    <w:rPr>
      <w:sz w:val="20"/>
    </w:rPr>
  </w:style>
  <w:style w:type="character" w:styleId="Refdecomentario">
    <w:name w:val="annotation reference"/>
    <w:semiHidden/>
    <w:rsid w:val="00E92205"/>
    <w:rPr>
      <w:rFonts w:cs="Times New Roman"/>
      <w:sz w:val="16"/>
      <w:szCs w:val="16"/>
    </w:rPr>
  </w:style>
  <w:style w:type="paragraph" w:styleId="Textocomentario">
    <w:name w:val="annotation text"/>
    <w:basedOn w:val="Normal"/>
    <w:semiHidden/>
    <w:rsid w:val="00E92205"/>
    <w:rPr>
      <w:rFonts w:ascii="Arial" w:hAnsi="Arial"/>
      <w:sz w:val="20"/>
      <w:szCs w:val="20"/>
    </w:rPr>
  </w:style>
  <w:style w:type="paragraph" w:styleId="Textodeglobo">
    <w:name w:val="Balloon Text"/>
    <w:basedOn w:val="Normal"/>
    <w:semiHidden/>
    <w:rsid w:val="00E92205"/>
    <w:rPr>
      <w:rFonts w:ascii="Tahoma" w:hAnsi="Tahoma" w:cs="Tahoma"/>
      <w:sz w:val="16"/>
      <w:szCs w:val="16"/>
    </w:rPr>
  </w:style>
  <w:style w:type="paragraph" w:styleId="Mapadeldocumento">
    <w:name w:val="Document Map"/>
    <w:basedOn w:val="Normal"/>
    <w:semiHidden/>
    <w:rsid w:val="00E92205"/>
    <w:pPr>
      <w:shd w:val="clear" w:color="auto" w:fill="000080"/>
    </w:pPr>
    <w:rPr>
      <w:rFonts w:ascii="Tahoma" w:hAnsi="Tahoma" w:cs="Tahoma"/>
    </w:rPr>
  </w:style>
  <w:style w:type="paragraph" w:styleId="Asuntodelcomentario">
    <w:name w:val="annotation subject"/>
    <w:basedOn w:val="Textocomentario"/>
    <w:next w:val="Textocomentario"/>
    <w:semiHidden/>
    <w:rsid w:val="00E92205"/>
    <w:rPr>
      <w:rFonts w:ascii="Times New Roman" w:hAnsi="Times New Roman"/>
      <w:b/>
      <w:bCs/>
    </w:rPr>
  </w:style>
  <w:style w:type="paragraph" w:styleId="Textoindependiente">
    <w:name w:val="Body Text"/>
    <w:basedOn w:val="Normal"/>
    <w:rsid w:val="00E92205"/>
    <w:pPr>
      <w:jc w:val="both"/>
    </w:pPr>
  </w:style>
  <w:style w:type="paragraph" w:styleId="Encabezado">
    <w:name w:val="header"/>
    <w:basedOn w:val="Normal"/>
    <w:rsid w:val="00E92205"/>
    <w:pPr>
      <w:tabs>
        <w:tab w:val="center" w:pos="4252"/>
        <w:tab w:val="right" w:pos="8504"/>
      </w:tabs>
    </w:pPr>
  </w:style>
  <w:style w:type="table" w:styleId="Tablaconcuadrcula">
    <w:name w:val="Table Grid"/>
    <w:basedOn w:val="Tablanormal"/>
    <w:rsid w:val="008A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semiHidden/>
    <w:rsid w:val="00496661"/>
    <w:pPr>
      <w:spacing w:before="60" w:after="160" w:line="240" w:lineRule="exact"/>
    </w:pPr>
    <w:rPr>
      <w:rFonts w:ascii="Verdana" w:hAnsi="Verdana"/>
      <w:color w:val="FF00FF"/>
      <w:sz w:val="20"/>
      <w:szCs w:val="20"/>
      <w:lang w:val="en-US" w:eastAsia="en-US"/>
    </w:rPr>
  </w:style>
  <w:style w:type="paragraph" w:customStyle="1" w:styleId="CarCar">
    <w:name w:val="Car Car"/>
    <w:basedOn w:val="Normal"/>
    <w:rsid w:val="00124A35"/>
    <w:pPr>
      <w:autoSpaceDE w:val="0"/>
      <w:autoSpaceDN w:val="0"/>
      <w:spacing w:after="160" w:line="240" w:lineRule="exact"/>
    </w:pPr>
    <w:rPr>
      <w:rFonts w:ascii="Arial" w:hAnsi="Arial" w:cs="Arial"/>
      <w:sz w:val="20"/>
      <w:szCs w:val="20"/>
      <w:lang w:val="en-US" w:eastAsia="en-US"/>
    </w:rPr>
  </w:style>
  <w:style w:type="paragraph" w:customStyle="1" w:styleId="CharChar2">
    <w:name w:val="Char Char2"/>
    <w:basedOn w:val="Normal"/>
    <w:semiHidden/>
    <w:rsid w:val="00A213F5"/>
    <w:pPr>
      <w:spacing w:before="60" w:after="160" w:line="240" w:lineRule="exact"/>
    </w:pPr>
    <w:rPr>
      <w:rFonts w:ascii="Verdana" w:hAnsi="Verdana"/>
      <w:color w:val="FF00FF"/>
      <w:sz w:val="20"/>
      <w:szCs w:val="20"/>
      <w:lang w:val="en-US" w:eastAsia="en-US"/>
    </w:rPr>
  </w:style>
  <w:style w:type="character" w:styleId="Nmerodepgina">
    <w:name w:val="page number"/>
    <w:rsid w:val="007B28C6"/>
    <w:rPr>
      <w:rFonts w:cs="Times New Roman"/>
    </w:rPr>
  </w:style>
  <w:style w:type="character" w:customStyle="1" w:styleId="apple-converted-space">
    <w:name w:val="apple-converted-space"/>
    <w:rsid w:val="00D10F37"/>
    <w:rPr>
      <w:rFonts w:cs="Times New Roman"/>
    </w:rPr>
  </w:style>
  <w:style w:type="character" w:styleId="Hipervnculo">
    <w:name w:val="Hyperlink"/>
    <w:rsid w:val="00850A84"/>
    <w:rPr>
      <w:rFonts w:cs="Times New Roman"/>
      <w:color w:val="0000FF"/>
      <w:u w:val="single"/>
    </w:rPr>
  </w:style>
  <w:style w:type="paragraph" w:customStyle="1" w:styleId="dog-base-sangria">
    <w:name w:val="dog-base-sangria"/>
    <w:basedOn w:val="Normal"/>
    <w:rsid w:val="00595C31"/>
    <w:pPr>
      <w:spacing w:before="100" w:beforeAutospacing="1" w:after="100" w:afterAutospacing="1"/>
    </w:pPr>
  </w:style>
  <w:style w:type="character" w:customStyle="1" w:styleId="dog-cursiva">
    <w:name w:val="dog-cursiva"/>
    <w:rsid w:val="00595C31"/>
    <w:rPr>
      <w:rFonts w:cs="Times New Roman"/>
    </w:rPr>
  </w:style>
  <w:style w:type="paragraph" w:customStyle="1" w:styleId="Default">
    <w:name w:val="Default"/>
    <w:rsid w:val="00CE6679"/>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CE6679"/>
    <w:pPr>
      <w:spacing w:line="201" w:lineRule="atLeast"/>
    </w:pPr>
    <w:rPr>
      <w:rFonts w:cs="Times New Roman"/>
      <w:color w:val="auto"/>
    </w:rPr>
  </w:style>
  <w:style w:type="paragraph" w:styleId="Sangradetextonormal">
    <w:name w:val="Body Text Indent"/>
    <w:basedOn w:val="Normal"/>
    <w:rsid w:val="00BF68AD"/>
    <w:pPr>
      <w:spacing w:after="120"/>
      <w:ind w:left="283"/>
    </w:pPr>
    <w:rPr>
      <w:sz w:val="20"/>
      <w:szCs w:val="20"/>
    </w:rPr>
  </w:style>
  <w:style w:type="paragraph" w:styleId="Prrafodelista">
    <w:name w:val="List Paragraph"/>
    <w:basedOn w:val="Normal"/>
    <w:uiPriority w:val="34"/>
    <w:qFormat/>
    <w:rsid w:val="00896504"/>
    <w:pPr>
      <w:ind w:left="708"/>
    </w:pPr>
  </w:style>
  <w:style w:type="paragraph" w:customStyle="1" w:styleId="CarCar2CarCarCarCarCarCar">
    <w:name w:val="Car Car2 Car Car Car Car Car Car"/>
    <w:basedOn w:val="Normal"/>
    <w:semiHidden/>
    <w:rsid w:val="00973FF2"/>
    <w:pPr>
      <w:spacing w:before="60" w:after="160" w:line="240" w:lineRule="exact"/>
    </w:pPr>
    <w:rPr>
      <w:rFonts w:ascii="Verdana" w:hAnsi="Verdana"/>
      <w:color w:val="FF00FF"/>
      <w:sz w:val="20"/>
      <w:szCs w:val="20"/>
      <w:lang w:val="en-US" w:eastAsia="en-US"/>
    </w:rPr>
  </w:style>
  <w:style w:type="character" w:customStyle="1" w:styleId="Ttulo5Car">
    <w:name w:val="Título 5 Car"/>
    <w:basedOn w:val="Fuentedeprrafopredeter"/>
    <w:link w:val="Ttulo5"/>
    <w:semiHidden/>
    <w:rsid w:val="00631ACD"/>
    <w:rPr>
      <w:rFonts w:asciiTheme="majorHAnsi" w:eastAsiaTheme="majorEastAsia" w:hAnsiTheme="majorHAnsi" w:cstheme="majorBidi"/>
      <w:color w:val="1F3763" w:themeColor="accent1" w:themeShade="7F"/>
      <w:sz w:val="24"/>
      <w:szCs w:val="24"/>
    </w:rPr>
  </w:style>
  <w:style w:type="paragraph" w:customStyle="1" w:styleId="a">
    <w:name w:val="a"/>
    <w:basedOn w:val="Normal"/>
    <w:rsid w:val="007C6250"/>
    <w:pPr>
      <w:spacing w:before="100" w:beforeAutospacing="1" w:after="100" w:afterAutospacing="1"/>
    </w:pPr>
  </w:style>
  <w:style w:type="character" w:styleId="nfasis">
    <w:name w:val="Emphasis"/>
    <w:basedOn w:val="Fuentedeprrafopredeter"/>
    <w:uiPriority w:val="20"/>
    <w:qFormat/>
    <w:locked/>
    <w:rsid w:val="007C6250"/>
    <w:rPr>
      <w:i/>
      <w:iCs/>
    </w:rPr>
  </w:style>
  <w:style w:type="paragraph" w:customStyle="1" w:styleId="Pa16">
    <w:name w:val="Pa16"/>
    <w:basedOn w:val="Default"/>
    <w:next w:val="Default"/>
    <w:uiPriority w:val="99"/>
    <w:rsid w:val="00B33106"/>
    <w:pPr>
      <w:spacing w:line="161" w:lineRule="atLeast"/>
    </w:pPr>
    <w:rPr>
      <w:rFonts w:ascii="BDCGLN+Calibri" w:hAnsi="BDCGLN+Calibri" w:cs="Times New Roman"/>
      <w:color w:val="auto"/>
    </w:rPr>
  </w:style>
  <w:style w:type="paragraph" w:customStyle="1" w:styleId="Pa9">
    <w:name w:val="Pa9"/>
    <w:basedOn w:val="Default"/>
    <w:next w:val="Default"/>
    <w:uiPriority w:val="99"/>
    <w:rsid w:val="00011B87"/>
    <w:pPr>
      <w:spacing w:line="161" w:lineRule="atLeast"/>
    </w:pPr>
    <w:rPr>
      <w:rFonts w:ascii="Verdana" w:hAnsi="Verdana" w:cs="Times New Roman"/>
      <w:color w:val="auto"/>
    </w:rPr>
  </w:style>
  <w:style w:type="paragraph" w:customStyle="1" w:styleId="Pa11">
    <w:name w:val="Pa11"/>
    <w:basedOn w:val="Default"/>
    <w:next w:val="Default"/>
    <w:uiPriority w:val="99"/>
    <w:rsid w:val="00011B87"/>
    <w:pPr>
      <w:spacing w:line="161" w:lineRule="atLeast"/>
    </w:pPr>
    <w:rPr>
      <w:rFonts w:ascii="Verdana" w:hAnsi="Verdana" w:cs="Times New Roman"/>
      <w:color w:val="auto"/>
    </w:rPr>
  </w:style>
  <w:style w:type="character" w:customStyle="1" w:styleId="Ttulo1Car">
    <w:name w:val="Título 1 Car"/>
    <w:basedOn w:val="Fuentedeprrafopredeter"/>
    <w:link w:val="Ttulo1"/>
    <w:rsid w:val="005B68C8"/>
    <w:rPr>
      <w:rFonts w:ascii="Arial" w:hAnsi="Arial"/>
      <w:b/>
      <w:sz w:val="24"/>
      <w:szCs w:val="24"/>
    </w:rPr>
  </w:style>
  <w:style w:type="paragraph" w:styleId="Revisin">
    <w:name w:val="Revision"/>
    <w:hidden/>
    <w:uiPriority w:val="99"/>
    <w:semiHidden/>
    <w:rsid w:val="00476DF4"/>
    <w:rPr>
      <w:sz w:val="24"/>
      <w:szCs w:val="24"/>
    </w:rPr>
  </w:style>
  <w:style w:type="paragraph" w:customStyle="1" w:styleId="xdef">
    <w:name w:val="xdef"/>
    <w:basedOn w:val="Normal"/>
    <w:rsid w:val="00BF4D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3753401">
      <w:bodyDiv w:val="1"/>
      <w:marLeft w:val="0"/>
      <w:marRight w:val="0"/>
      <w:marTop w:val="0"/>
      <w:marBottom w:val="0"/>
      <w:divBdr>
        <w:top w:val="none" w:sz="0" w:space="0" w:color="auto"/>
        <w:left w:val="none" w:sz="0" w:space="0" w:color="auto"/>
        <w:bottom w:val="none" w:sz="0" w:space="0" w:color="auto"/>
        <w:right w:val="none" w:sz="0" w:space="0" w:color="auto"/>
      </w:divBdr>
    </w:div>
    <w:div w:id="31804232">
      <w:bodyDiv w:val="1"/>
      <w:marLeft w:val="0"/>
      <w:marRight w:val="0"/>
      <w:marTop w:val="0"/>
      <w:marBottom w:val="0"/>
      <w:divBdr>
        <w:top w:val="none" w:sz="0" w:space="0" w:color="auto"/>
        <w:left w:val="none" w:sz="0" w:space="0" w:color="auto"/>
        <w:bottom w:val="none" w:sz="0" w:space="0" w:color="auto"/>
        <w:right w:val="none" w:sz="0" w:space="0" w:color="auto"/>
      </w:divBdr>
    </w:div>
    <w:div w:id="84497505">
      <w:bodyDiv w:val="1"/>
      <w:marLeft w:val="0"/>
      <w:marRight w:val="0"/>
      <w:marTop w:val="0"/>
      <w:marBottom w:val="0"/>
      <w:divBdr>
        <w:top w:val="none" w:sz="0" w:space="0" w:color="auto"/>
        <w:left w:val="none" w:sz="0" w:space="0" w:color="auto"/>
        <w:bottom w:val="none" w:sz="0" w:space="0" w:color="auto"/>
        <w:right w:val="none" w:sz="0" w:space="0" w:color="auto"/>
      </w:divBdr>
    </w:div>
    <w:div w:id="106896328">
      <w:bodyDiv w:val="1"/>
      <w:marLeft w:val="0"/>
      <w:marRight w:val="0"/>
      <w:marTop w:val="0"/>
      <w:marBottom w:val="0"/>
      <w:divBdr>
        <w:top w:val="none" w:sz="0" w:space="0" w:color="auto"/>
        <w:left w:val="none" w:sz="0" w:space="0" w:color="auto"/>
        <w:bottom w:val="none" w:sz="0" w:space="0" w:color="auto"/>
        <w:right w:val="none" w:sz="0" w:space="0" w:color="auto"/>
      </w:divBdr>
    </w:div>
    <w:div w:id="135798366">
      <w:bodyDiv w:val="1"/>
      <w:marLeft w:val="0"/>
      <w:marRight w:val="0"/>
      <w:marTop w:val="0"/>
      <w:marBottom w:val="0"/>
      <w:divBdr>
        <w:top w:val="none" w:sz="0" w:space="0" w:color="auto"/>
        <w:left w:val="none" w:sz="0" w:space="0" w:color="auto"/>
        <w:bottom w:val="none" w:sz="0" w:space="0" w:color="auto"/>
        <w:right w:val="none" w:sz="0" w:space="0" w:color="auto"/>
      </w:divBdr>
      <w:divsChild>
        <w:div w:id="2120292324">
          <w:marLeft w:val="0"/>
          <w:marRight w:val="0"/>
          <w:marTop w:val="0"/>
          <w:marBottom w:val="0"/>
          <w:divBdr>
            <w:top w:val="none" w:sz="0" w:space="0" w:color="auto"/>
            <w:left w:val="none" w:sz="0" w:space="0" w:color="auto"/>
            <w:bottom w:val="none" w:sz="0" w:space="0" w:color="auto"/>
            <w:right w:val="none" w:sz="0" w:space="0" w:color="auto"/>
          </w:divBdr>
        </w:div>
        <w:div w:id="382608598">
          <w:marLeft w:val="0"/>
          <w:marRight w:val="0"/>
          <w:marTop w:val="0"/>
          <w:marBottom w:val="0"/>
          <w:divBdr>
            <w:top w:val="none" w:sz="0" w:space="0" w:color="auto"/>
            <w:left w:val="none" w:sz="0" w:space="0" w:color="auto"/>
            <w:bottom w:val="none" w:sz="0" w:space="0" w:color="auto"/>
            <w:right w:val="none" w:sz="0" w:space="0" w:color="auto"/>
          </w:divBdr>
        </w:div>
        <w:div w:id="721828523">
          <w:marLeft w:val="0"/>
          <w:marRight w:val="0"/>
          <w:marTop w:val="0"/>
          <w:marBottom w:val="0"/>
          <w:divBdr>
            <w:top w:val="none" w:sz="0" w:space="0" w:color="auto"/>
            <w:left w:val="none" w:sz="0" w:space="0" w:color="auto"/>
            <w:bottom w:val="none" w:sz="0" w:space="0" w:color="auto"/>
            <w:right w:val="none" w:sz="0" w:space="0" w:color="auto"/>
          </w:divBdr>
        </w:div>
        <w:div w:id="1066487385">
          <w:marLeft w:val="0"/>
          <w:marRight w:val="0"/>
          <w:marTop w:val="0"/>
          <w:marBottom w:val="0"/>
          <w:divBdr>
            <w:top w:val="none" w:sz="0" w:space="0" w:color="auto"/>
            <w:left w:val="none" w:sz="0" w:space="0" w:color="auto"/>
            <w:bottom w:val="none" w:sz="0" w:space="0" w:color="auto"/>
            <w:right w:val="none" w:sz="0" w:space="0" w:color="auto"/>
          </w:divBdr>
        </w:div>
        <w:div w:id="1378896627">
          <w:marLeft w:val="0"/>
          <w:marRight w:val="0"/>
          <w:marTop w:val="0"/>
          <w:marBottom w:val="0"/>
          <w:divBdr>
            <w:top w:val="none" w:sz="0" w:space="0" w:color="auto"/>
            <w:left w:val="none" w:sz="0" w:space="0" w:color="auto"/>
            <w:bottom w:val="none" w:sz="0" w:space="0" w:color="auto"/>
            <w:right w:val="none" w:sz="0" w:space="0" w:color="auto"/>
          </w:divBdr>
        </w:div>
        <w:div w:id="1668897808">
          <w:marLeft w:val="0"/>
          <w:marRight w:val="0"/>
          <w:marTop w:val="0"/>
          <w:marBottom w:val="0"/>
          <w:divBdr>
            <w:top w:val="none" w:sz="0" w:space="0" w:color="auto"/>
            <w:left w:val="none" w:sz="0" w:space="0" w:color="auto"/>
            <w:bottom w:val="none" w:sz="0" w:space="0" w:color="auto"/>
            <w:right w:val="none" w:sz="0" w:space="0" w:color="auto"/>
          </w:divBdr>
        </w:div>
        <w:div w:id="1741519940">
          <w:marLeft w:val="0"/>
          <w:marRight w:val="0"/>
          <w:marTop w:val="0"/>
          <w:marBottom w:val="0"/>
          <w:divBdr>
            <w:top w:val="none" w:sz="0" w:space="0" w:color="auto"/>
            <w:left w:val="none" w:sz="0" w:space="0" w:color="auto"/>
            <w:bottom w:val="none" w:sz="0" w:space="0" w:color="auto"/>
            <w:right w:val="none" w:sz="0" w:space="0" w:color="auto"/>
          </w:divBdr>
        </w:div>
        <w:div w:id="1456100870">
          <w:marLeft w:val="0"/>
          <w:marRight w:val="0"/>
          <w:marTop w:val="0"/>
          <w:marBottom w:val="0"/>
          <w:divBdr>
            <w:top w:val="none" w:sz="0" w:space="0" w:color="auto"/>
            <w:left w:val="none" w:sz="0" w:space="0" w:color="auto"/>
            <w:bottom w:val="none" w:sz="0" w:space="0" w:color="auto"/>
            <w:right w:val="none" w:sz="0" w:space="0" w:color="auto"/>
          </w:divBdr>
        </w:div>
        <w:div w:id="1339456424">
          <w:marLeft w:val="0"/>
          <w:marRight w:val="0"/>
          <w:marTop w:val="0"/>
          <w:marBottom w:val="0"/>
          <w:divBdr>
            <w:top w:val="none" w:sz="0" w:space="0" w:color="auto"/>
            <w:left w:val="none" w:sz="0" w:space="0" w:color="auto"/>
            <w:bottom w:val="none" w:sz="0" w:space="0" w:color="auto"/>
            <w:right w:val="none" w:sz="0" w:space="0" w:color="auto"/>
          </w:divBdr>
        </w:div>
        <w:div w:id="29384377">
          <w:marLeft w:val="0"/>
          <w:marRight w:val="0"/>
          <w:marTop w:val="0"/>
          <w:marBottom w:val="0"/>
          <w:divBdr>
            <w:top w:val="none" w:sz="0" w:space="0" w:color="auto"/>
            <w:left w:val="none" w:sz="0" w:space="0" w:color="auto"/>
            <w:bottom w:val="none" w:sz="0" w:space="0" w:color="auto"/>
            <w:right w:val="none" w:sz="0" w:space="0" w:color="auto"/>
          </w:divBdr>
        </w:div>
        <w:div w:id="105390570">
          <w:marLeft w:val="0"/>
          <w:marRight w:val="0"/>
          <w:marTop w:val="0"/>
          <w:marBottom w:val="0"/>
          <w:divBdr>
            <w:top w:val="none" w:sz="0" w:space="0" w:color="auto"/>
            <w:left w:val="none" w:sz="0" w:space="0" w:color="auto"/>
            <w:bottom w:val="none" w:sz="0" w:space="0" w:color="auto"/>
            <w:right w:val="none" w:sz="0" w:space="0" w:color="auto"/>
          </w:divBdr>
        </w:div>
      </w:divsChild>
    </w:div>
    <w:div w:id="548688662">
      <w:bodyDiv w:val="1"/>
      <w:marLeft w:val="0"/>
      <w:marRight w:val="0"/>
      <w:marTop w:val="0"/>
      <w:marBottom w:val="0"/>
      <w:divBdr>
        <w:top w:val="none" w:sz="0" w:space="0" w:color="auto"/>
        <w:left w:val="none" w:sz="0" w:space="0" w:color="auto"/>
        <w:bottom w:val="none" w:sz="0" w:space="0" w:color="auto"/>
        <w:right w:val="none" w:sz="0" w:space="0" w:color="auto"/>
      </w:divBdr>
    </w:div>
    <w:div w:id="654069152">
      <w:bodyDiv w:val="1"/>
      <w:marLeft w:val="0"/>
      <w:marRight w:val="0"/>
      <w:marTop w:val="0"/>
      <w:marBottom w:val="0"/>
      <w:divBdr>
        <w:top w:val="none" w:sz="0" w:space="0" w:color="auto"/>
        <w:left w:val="none" w:sz="0" w:space="0" w:color="auto"/>
        <w:bottom w:val="none" w:sz="0" w:space="0" w:color="auto"/>
        <w:right w:val="none" w:sz="0" w:space="0" w:color="auto"/>
      </w:divBdr>
    </w:div>
    <w:div w:id="657222747">
      <w:bodyDiv w:val="1"/>
      <w:marLeft w:val="0"/>
      <w:marRight w:val="0"/>
      <w:marTop w:val="0"/>
      <w:marBottom w:val="0"/>
      <w:divBdr>
        <w:top w:val="none" w:sz="0" w:space="0" w:color="auto"/>
        <w:left w:val="none" w:sz="0" w:space="0" w:color="auto"/>
        <w:bottom w:val="none" w:sz="0" w:space="0" w:color="auto"/>
        <w:right w:val="none" w:sz="0" w:space="0" w:color="auto"/>
      </w:divBdr>
    </w:div>
    <w:div w:id="747458809">
      <w:bodyDiv w:val="1"/>
      <w:marLeft w:val="0"/>
      <w:marRight w:val="0"/>
      <w:marTop w:val="0"/>
      <w:marBottom w:val="0"/>
      <w:divBdr>
        <w:top w:val="none" w:sz="0" w:space="0" w:color="auto"/>
        <w:left w:val="none" w:sz="0" w:space="0" w:color="auto"/>
        <w:bottom w:val="none" w:sz="0" w:space="0" w:color="auto"/>
        <w:right w:val="none" w:sz="0" w:space="0" w:color="auto"/>
      </w:divBdr>
    </w:div>
    <w:div w:id="808790742">
      <w:bodyDiv w:val="1"/>
      <w:marLeft w:val="0"/>
      <w:marRight w:val="0"/>
      <w:marTop w:val="0"/>
      <w:marBottom w:val="0"/>
      <w:divBdr>
        <w:top w:val="none" w:sz="0" w:space="0" w:color="auto"/>
        <w:left w:val="none" w:sz="0" w:space="0" w:color="auto"/>
        <w:bottom w:val="none" w:sz="0" w:space="0" w:color="auto"/>
        <w:right w:val="none" w:sz="0" w:space="0" w:color="auto"/>
      </w:divBdr>
    </w:div>
    <w:div w:id="1055546790">
      <w:bodyDiv w:val="1"/>
      <w:marLeft w:val="0"/>
      <w:marRight w:val="0"/>
      <w:marTop w:val="0"/>
      <w:marBottom w:val="0"/>
      <w:divBdr>
        <w:top w:val="none" w:sz="0" w:space="0" w:color="auto"/>
        <w:left w:val="none" w:sz="0" w:space="0" w:color="auto"/>
        <w:bottom w:val="none" w:sz="0" w:space="0" w:color="auto"/>
        <w:right w:val="none" w:sz="0" w:space="0" w:color="auto"/>
      </w:divBdr>
      <w:divsChild>
        <w:div w:id="724835794">
          <w:marLeft w:val="0"/>
          <w:marRight w:val="0"/>
          <w:marTop w:val="0"/>
          <w:marBottom w:val="0"/>
          <w:divBdr>
            <w:top w:val="none" w:sz="0" w:space="0" w:color="auto"/>
            <w:left w:val="none" w:sz="0" w:space="0" w:color="auto"/>
            <w:bottom w:val="none" w:sz="0" w:space="0" w:color="auto"/>
            <w:right w:val="none" w:sz="0" w:space="0" w:color="auto"/>
          </w:divBdr>
        </w:div>
        <w:div w:id="476923802">
          <w:marLeft w:val="0"/>
          <w:marRight w:val="0"/>
          <w:marTop w:val="0"/>
          <w:marBottom w:val="0"/>
          <w:divBdr>
            <w:top w:val="none" w:sz="0" w:space="0" w:color="auto"/>
            <w:left w:val="none" w:sz="0" w:space="0" w:color="auto"/>
            <w:bottom w:val="none" w:sz="0" w:space="0" w:color="auto"/>
            <w:right w:val="none" w:sz="0" w:space="0" w:color="auto"/>
          </w:divBdr>
        </w:div>
        <w:div w:id="33428768">
          <w:marLeft w:val="0"/>
          <w:marRight w:val="0"/>
          <w:marTop w:val="0"/>
          <w:marBottom w:val="0"/>
          <w:divBdr>
            <w:top w:val="none" w:sz="0" w:space="0" w:color="auto"/>
            <w:left w:val="none" w:sz="0" w:space="0" w:color="auto"/>
            <w:bottom w:val="none" w:sz="0" w:space="0" w:color="auto"/>
            <w:right w:val="none" w:sz="0" w:space="0" w:color="auto"/>
          </w:divBdr>
        </w:div>
        <w:div w:id="1745057233">
          <w:marLeft w:val="0"/>
          <w:marRight w:val="0"/>
          <w:marTop w:val="0"/>
          <w:marBottom w:val="0"/>
          <w:divBdr>
            <w:top w:val="none" w:sz="0" w:space="0" w:color="auto"/>
            <w:left w:val="none" w:sz="0" w:space="0" w:color="auto"/>
            <w:bottom w:val="none" w:sz="0" w:space="0" w:color="auto"/>
            <w:right w:val="none" w:sz="0" w:space="0" w:color="auto"/>
          </w:divBdr>
        </w:div>
        <w:div w:id="1970936627">
          <w:marLeft w:val="0"/>
          <w:marRight w:val="0"/>
          <w:marTop w:val="0"/>
          <w:marBottom w:val="0"/>
          <w:divBdr>
            <w:top w:val="none" w:sz="0" w:space="0" w:color="auto"/>
            <w:left w:val="none" w:sz="0" w:space="0" w:color="auto"/>
            <w:bottom w:val="none" w:sz="0" w:space="0" w:color="auto"/>
            <w:right w:val="none" w:sz="0" w:space="0" w:color="auto"/>
          </w:divBdr>
        </w:div>
        <w:div w:id="315452175">
          <w:marLeft w:val="0"/>
          <w:marRight w:val="0"/>
          <w:marTop w:val="0"/>
          <w:marBottom w:val="0"/>
          <w:divBdr>
            <w:top w:val="none" w:sz="0" w:space="0" w:color="auto"/>
            <w:left w:val="none" w:sz="0" w:space="0" w:color="auto"/>
            <w:bottom w:val="none" w:sz="0" w:space="0" w:color="auto"/>
            <w:right w:val="none" w:sz="0" w:space="0" w:color="auto"/>
          </w:divBdr>
        </w:div>
        <w:div w:id="1417048678">
          <w:marLeft w:val="0"/>
          <w:marRight w:val="0"/>
          <w:marTop w:val="0"/>
          <w:marBottom w:val="0"/>
          <w:divBdr>
            <w:top w:val="none" w:sz="0" w:space="0" w:color="auto"/>
            <w:left w:val="none" w:sz="0" w:space="0" w:color="auto"/>
            <w:bottom w:val="none" w:sz="0" w:space="0" w:color="auto"/>
            <w:right w:val="none" w:sz="0" w:space="0" w:color="auto"/>
          </w:divBdr>
        </w:div>
        <w:div w:id="1569152107">
          <w:marLeft w:val="0"/>
          <w:marRight w:val="0"/>
          <w:marTop w:val="0"/>
          <w:marBottom w:val="0"/>
          <w:divBdr>
            <w:top w:val="none" w:sz="0" w:space="0" w:color="auto"/>
            <w:left w:val="none" w:sz="0" w:space="0" w:color="auto"/>
            <w:bottom w:val="none" w:sz="0" w:space="0" w:color="auto"/>
            <w:right w:val="none" w:sz="0" w:space="0" w:color="auto"/>
          </w:divBdr>
        </w:div>
        <w:div w:id="266697373">
          <w:marLeft w:val="0"/>
          <w:marRight w:val="0"/>
          <w:marTop w:val="0"/>
          <w:marBottom w:val="0"/>
          <w:divBdr>
            <w:top w:val="none" w:sz="0" w:space="0" w:color="auto"/>
            <w:left w:val="none" w:sz="0" w:space="0" w:color="auto"/>
            <w:bottom w:val="none" w:sz="0" w:space="0" w:color="auto"/>
            <w:right w:val="none" w:sz="0" w:space="0" w:color="auto"/>
          </w:divBdr>
        </w:div>
        <w:div w:id="178741848">
          <w:marLeft w:val="0"/>
          <w:marRight w:val="0"/>
          <w:marTop w:val="0"/>
          <w:marBottom w:val="0"/>
          <w:divBdr>
            <w:top w:val="none" w:sz="0" w:space="0" w:color="auto"/>
            <w:left w:val="none" w:sz="0" w:space="0" w:color="auto"/>
            <w:bottom w:val="none" w:sz="0" w:space="0" w:color="auto"/>
            <w:right w:val="none" w:sz="0" w:space="0" w:color="auto"/>
          </w:divBdr>
        </w:div>
        <w:div w:id="1717319058">
          <w:marLeft w:val="0"/>
          <w:marRight w:val="0"/>
          <w:marTop w:val="0"/>
          <w:marBottom w:val="0"/>
          <w:divBdr>
            <w:top w:val="none" w:sz="0" w:space="0" w:color="auto"/>
            <w:left w:val="none" w:sz="0" w:space="0" w:color="auto"/>
            <w:bottom w:val="none" w:sz="0" w:space="0" w:color="auto"/>
            <w:right w:val="none" w:sz="0" w:space="0" w:color="auto"/>
          </w:divBdr>
        </w:div>
      </w:divsChild>
    </w:div>
    <w:div w:id="1250189886">
      <w:bodyDiv w:val="1"/>
      <w:marLeft w:val="0"/>
      <w:marRight w:val="0"/>
      <w:marTop w:val="0"/>
      <w:marBottom w:val="0"/>
      <w:divBdr>
        <w:top w:val="none" w:sz="0" w:space="0" w:color="auto"/>
        <w:left w:val="none" w:sz="0" w:space="0" w:color="auto"/>
        <w:bottom w:val="none" w:sz="0" w:space="0" w:color="auto"/>
        <w:right w:val="none" w:sz="0" w:space="0" w:color="auto"/>
      </w:divBdr>
    </w:div>
    <w:div w:id="1325743318">
      <w:bodyDiv w:val="1"/>
      <w:marLeft w:val="0"/>
      <w:marRight w:val="0"/>
      <w:marTop w:val="0"/>
      <w:marBottom w:val="0"/>
      <w:divBdr>
        <w:top w:val="none" w:sz="0" w:space="0" w:color="auto"/>
        <w:left w:val="none" w:sz="0" w:space="0" w:color="auto"/>
        <w:bottom w:val="none" w:sz="0" w:space="0" w:color="auto"/>
        <w:right w:val="none" w:sz="0" w:space="0" w:color="auto"/>
      </w:divBdr>
    </w:div>
    <w:div w:id="1351025044">
      <w:bodyDiv w:val="1"/>
      <w:marLeft w:val="0"/>
      <w:marRight w:val="0"/>
      <w:marTop w:val="0"/>
      <w:marBottom w:val="0"/>
      <w:divBdr>
        <w:top w:val="none" w:sz="0" w:space="0" w:color="auto"/>
        <w:left w:val="none" w:sz="0" w:space="0" w:color="auto"/>
        <w:bottom w:val="none" w:sz="0" w:space="0" w:color="auto"/>
        <w:right w:val="none" w:sz="0" w:space="0" w:color="auto"/>
      </w:divBdr>
    </w:div>
    <w:div w:id="1628505082">
      <w:bodyDiv w:val="1"/>
      <w:marLeft w:val="0"/>
      <w:marRight w:val="0"/>
      <w:marTop w:val="0"/>
      <w:marBottom w:val="0"/>
      <w:divBdr>
        <w:top w:val="none" w:sz="0" w:space="0" w:color="auto"/>
        <w:left w:val="none" w:sz="0" w:space="0" w:color="auto"/>
        <w:bottom w:val="none" w:sz="0" w:space="0" w:color="auto"/>
        <w:right w:val="none" w:sz="0" w:space="0" w:color="auto"/>
      </w:divBdr>
    </w:div>
    <w:div w:id="1676303313">
      <w:bodyDiv w:val="1"/>
      <w:marLeft w:val="0"/>
      <w:marRight w:val="0"/>
      <w:marTop w:val="0"/>
      <w:marBottom w:val="0"/>
      <w:divBdr>
        <w:top w:val="none" w:sz="0" w:space="0" w:color="auto"/>
        <w:left w:val="none" w:sz="0" w:space="0" w:color="auto"/>
        <w:bottom w:val="none" w:sz="0" w:space="0" w:color="auto"/>
        <w:right w:val="none" w:sz="0" w:space="0" w:color="auto"/>
      </w:divBdr>
    </w:div>
    <w:div w:id="1754428988">
      <w:bodyDiv w:val="1"/>
      <w:marLeft w:val="0"/>
      <w:marRight w:val="0"/>
      <w:marTop w:val="0"/>
      <w:marBottom w:val="0"/>
      <w:divBdr>
        <w:top w:val="none" w:sz="0" w:space="0" w:color="auto"/>
        <w:left w:val="none" w:sz="0" w:space="0" w:color="auto"/>
        <w:bottom w:val="none" w:sz="0" w:space="0" w:color="auto"/>
        <w:right w:val="none" w:sz="0" w:space="0" w:color="auto"/>
      </w:divBdr>
    </w:div>
    <w:div w:id="1921526909">
      <w:bodyDiv w:val="1"/>
      <w:marLeft w:val="0"/>
      <w:marRight w:val="0"/>
      <w:marTop w:val="0"/>
      <w:marBottom w:val="0"/>
      <w:divBdr>
        <w:top w:val="none" w:sz="0" w:space="0" w:color="auto"/>
        <w:left w:val="none" w:sz="0" w:space="0" w:color="auto"/>
        <w:bottom w:val="none" w:sz="0" w:space="0" w:color="auto"/>
        <w:right w:val="none" w:sz="0" w:space="0" w:color="auto"/>
      </w:divBdr>
    </w:div>
    <w:div w:id="20548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CF1C-C737-4B2B-8D6C-6D9CE180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5F9B4DD6</Template>
  <TotalTime>3</TotalTime>
  <Pages>5</Pages>
  <Words>2161</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La Ley 39/2006, de 14 de diciembre, de Promoción de la Autonomía Personal y Atención a las Personas en Situación de Dependenci</vt:lpstr>
    </vt:vector>
  </TitlesOfParts>
  <Company>PRINCIPADO_DE_ASTURIAS</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Ley 39/2006, de 14 de diciembre, de Promoción de la Autonomía Personal y Atención a las Personas en Situación de Dependenci</dc:title>
  <dc:creator>SCI</dc:creator>
  <cp:lastModifiedBy>MARTA ISABEL SUAREZ FANJUL</cp:lastModifiedBy>
  <cp:revision>2</cp:revision>
  <cp:lastPrinted>2025-02-03T13:14:00Z</cp:lastPrinted>
  <dcterms:created xsi:type="dcterms:W3CDTF">2025-07-23T08:34:00Z</dcterms:created>
  <dcterms:modified xsi:type="dcterms:W3CDTF">2025-07-23T08:34:00Z</dcterms:modified>
</cp:coreProperties>
</file>